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CC4D" w14:textId="77777777" w:rsidR="0025159C" w:rsidRPr="0025159C" w:rsidRDefault="0025159C" w:rsidP="0025159C">
      <w:pPr>
        <w:rPr>
          <w:b/>
          <w:bCs/>
        </w:rPr>
      </w:pPr>
      <w:r w:rsidRPr="0025159C">
        <w:rPr>
          <w:b/>
          <w:bCs/>
        </w:rPr>
        <w:t>A. Unit Information &amp; Concept Map</w:t>
      </w:r>
    </w:p>
    <w:p w14:paraId="5F817A0A" w14:textId="77777777" w:rsidR="0025159C" w:rsidRPr="0025159C" w:rsidRDefault="0025159C" w:rsidP="0025159C">
      <w:pPr>
        <w:numPr>
          <w:ilvl w:val="0"/>
          <w:numId w:val="22"/>
        </w:numPr>
      </w:pPr>
      <w:r w:rsidRPr="0025159C">
        <w:rPr>
          <w:b/>
          <w:bCs/>
        </w:rPr>
        <w:t>Unit 2 (Module B):</w:t>
      </w:r>
      <w:r w:rsidRPr="0025159C">
        <w:t> Accounting Process - Specialized Topics</w:t>
      </w:r>
    </w:p>
    <w:p w14:paraId="0533CA32" w14:textId="77777777" w:rsidR="0025159C" w:rsidRPr="0025159C" w:rsidRDefault="0025159C" w:rsidP="0025159C">
      <w:pPr>
        <w:numPr>
          <w:ilvl w:val="0"/>
          <w:numId w:val="22"/>
        </w:numPr>
      </w:pPr>
      <w:r w:rsidRPr="0025159C">
        <w:rPr>
          <w:b/>
          <w:bCs/>
        </w:rPr>
        <w:t>Topics Covered:</w:t>
      </w:r>
      <w:r w:rsidRPr="0025159C">
        <w:t> Bank Reconciliation Statement (BRS), Depreciation (SLM &amp; WDV methods), Provisions and Reserves.</w:t>
      </w:r>
    </w:p>
    <w:p w14:paraId="2EE09D9B" w14:textId="77777777" w:rsidR="0025159C" w:rsidRPr="0025159C" w:rsidRDefault="0025159C" w:rsidP="0025159C">
      <w:pPr>
        <w:rPr>
          <w:b/>
          <w:bCs/>
        </w:rPr>
      </w:pPr>
      <w:r w:rsidRPr="0025159C">
        <w:rPr>
          <w:b/>
          <w:bCs/>
        </w:rPr>
        <w:t>Summary</w:t>
      </w:r>
    </w:p>
    <w:p w14:paraId="7A0B1B0C" w14:textId="5B5B2DFE" w:rsidR="0025159C" w:rsidRPr="006945B5" w:rsidRDefault="0025159C" w:rsidP="0025159C">
      <w:pPr>
        <w:rPr>
          <w:b/>
          <w:bCs/>
        </w:rPr>
      </w:pPr>
      <w:r w:rsidRPr="0025159C">
        <w:t>Even perfect bookkeeping can lead to differences between your records and outsiders' records. A </w:t>
      </w:r>
      <w:r w:rsidRPr="0025159C">
        <w:rPr>
          <w:b/>
          <w:bCs/>
        </w:rPr>
        <w:t>Bank Reconciliation Statement (BRS)</w:t>
      </w:r>
      <w:r w:rsidRPr="0025159C">
        <w:t> is prepared to reconcile the difference between the bank balance shown by the Cash Book and the Bank Pass Book. These differences arise mainly due to timing (cheques issued but not presented) or direct bank transactions (interest collected by bank).</w:t>
      </w:r>
      <w:r w:rsidR="006945B5">
        <w:br/>
      </w:r>
      <w:r w:rsidR="006945B5" w:rsidRPr="006945B5">
        <w:rPr>
          <w:b/>
          <w:bCs/>
          <w:highlight w:val="green"/>
        </w:rPr>
        <w:t xml:space="preserve">For example: - If you deposit a cheque in a bank, it takes some time to process. During that time your Cash Book will show a higher balance than the Bank’s Pass Book as the bank hasn’t processed the transaction yet and added </w:t>
      </w:r>
      <w:r w:rsidR="006945B5">
        <w:rPr>
          <w:b/>
          <w:bCs/>
          <w:highlight w:val="green"/>
        </w:rPr>
        <w:t>money</w:t>
      </w:r>
      <w:r w:rsidR="006945B5" w:rsidRPr="006945B5">
        <w:rPr>
          <w:b/>
          <w:bCs/>
          <w:highlight w:val="green"/>
        </w:rPr>
        <w:t xml:space="preserve"> to your account.</w:t>
      </w:r>
    </w:p>
    <w:p w14:paraId="1719901A" w14:textId="1594A638" w:rsidR="0025159C" w:rsidRPr="0025159C" w:rsidRDefault="0025159C" w:rsidP="0025159C">
      <w:r w:rsidRPr="0025159C">
        <w:t>Simultaneously, your assets don't stay new forever. </w:t>
      </w:r>
      <w:r w:rsidRPr="0025159C">
        <w:rPr>
          <w:b/>
          <w:bCs/>
        </w:rPr>
        <w:t>Depreciation</w:t>
      </w:r>
      <w:r w:rsidRPr="0025159C">
        <w:t> is the permanent decrease in the value of a fixed asset due to use, time, or obsolescence. We must record this as an expense to determine true profit. We use methods like </w:t>
      </w:r>
      <w:r w:rsidRPr="0025159C">
        <w:rPr>
          <w:b/>
          <w:bCs/>
        </w:rPr>
        <w:t>Straight Line (SLM)</w:t>
      </w:r>
      <w:r w:rsidRPr="0025159C">
        <w:t> or </w:t>
      </w:r>
      <w:r w:rsidRPr="0025159C">
        <w:rPr>
          <w:b/>
          <w:bCs/>
        </w:rPr>
        <w:t>Written Down Value (WDV)</w:t>
      </w:r>
      <w:r w:rsidRPr="0025159C">
        <w:t>. We also learn to set aside profits for known future liabilities (</w:t>
      </w:r>
      <w:r w:rsidRPr="0025159C">
        <w:rPr>
          <w:b/>
          <w:bCs/>
        </w:rPr>
        <w:t>Provisions</w:t>
      </w:r>
      <w:r w:rsidRPr="0025159C">
        <w:t>) and unknown future needs (</w:t>
      </w:r>
      <w:r w:rsidRPr="0025159C">
        <w:rPr>
          <w:b/>
          <w:bCs/>
        </w:rPr>
        <w:t>Reserves</w:t>
      </w:r>
      <w:r w:rsidRPr="0025159C">
        <w:t>).</w:t>
      </w:r>
      <w:r w:rsidR="006945B5">
        <w:br/>
      </w:r>
      <w:r w:rsidR="006945B5" w:rsidRPr="00F44D17">
        <w:rPr>
          <w:b/>
          <w:bCs/>
          <w:highlight w:val="green"/>
        </w:rPr>
        <w:t xml:space="preserve">For example: - Imagine you bought an </w:t>
      </w:r>
      <w:r w:rsidR="00F44D17" w:rsidRPr="00F44D17">
        <w:rPr>
          <w:b/>
          <w:bCs/>
          <w:highlight w:val="green"/>
        </w:rPr>
        <w:t>iPhone</w:t>
      </w:r>
      <w:r w:rsidR="006945B5" w:rsidRPr="00F44D17">
        <w:rPr>
          <w:b/>
          <w:bCs/>
          <w:highlight w:val="green"/>
        </w:rPr>
        <w:t xml:space="preserve"> 17</w:t>
      </w:r>
      <w:r w:rsidR="00F44D17" w:rsidRPr="00F44D17">
        <w:rPr>
          <w:b/>
          <w:bCs/>
          <w:highlight w:val="green"/>
        </w:rPr>
        <w:t>. After a few years of continuous use, it starts having problems and stops functioning properly, this obviously is a decrease in its value due to continuous use and passage of time (aka depreciation). If apple releases 5-6 new iPhone</w:t>
      </w:r>
      <w:r w:rsidR="00F44D17">
        <w:rPr>
          <w:b/>
          <w:bCs/>
          <w:highlight w:val="green"/>
        </w:rPr>
        <w:t>s</w:t>
      </w:r>
      <w:r w:rsidR="00F44D17" w:rsidRPr="00F44D17">
        <w:rPr>
          <w:b/>
          <w:bCs/>
          <w:highlight w:val="green"/>
        </w:rPr>
        <w:t xml:space="preserve"> after 2 years with some useful and great features, then your iPhone becomes obsolete (losing value due to new technology advancements making your asset a thing of the past and comparatively less efficient) which is another reason for depreciation known as obsolescence.</w:t>
      </w:r>
    </w:p>
    <w:p w14:paraId="4AB9E8EC" w14:textId="77777777" w:rsidR="0025159C" w:rsidRPr="0025159C" w:rsidRDefault="0025159C" w:rsidP="0025159C">
      <w:pPr>
        <w:rPr>
          <w:b/>
          <w:bCs/>
        </w:rPr>
      </w:pPr>
      <w:r w:rsidRPr="0025159C">
        <w:rPr>
          <w:b/>
          <w:bCs/>
        </w:rPr>
        <w:t>Concept Map</w:t>
      </w:r>
    </w:p>
    <w:p w14:paraId="59297768" w14:textId="77777777" w:rsidR="0025159C" w:rsidRPr="0025159C" w:rsidRDefault="0025159C" w:rsidP="0025159C">
      <w:r w:rsidRPr="0025159C">
        <w:t>Plaintext</w:t>
      </w:r>
    </w:p>
    <w:p w14:paraId="77B6869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Technical Accounting Adjustments</w:t>
      </w:r>
    </w:p>
    <w:p w14:paraId="305694B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04950BED"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1. Bank Reconciliation Statement (BRS)</w:t>
      </w:r>
    </w:p>
    <w:p w14:paraId="64F740D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Goal: Match Cash Book </w:t>
      </w:r>
      <w:r w:rsidRPr="00090831">
        <w:rPr>
          <w:rFonts w:ascii="Cambria Math" w:eastAsia="Times New Roman" w:hAnsi="Cambria Math" w:cs="Cambria Math"/>
          <w:color w:val="444746"/>
          <w:sz w:val="21"/>
          <w:szCs w:val="21"/>
          <w:shd w:val="clear" w:color="auto" w:fill="F0F4F9"/>
        </w:rPr>
        <w:t>⟷</w:t>
      </w:r>
      <w:r w:rsidRPr="00090831">
        <w:rPr>
          <w:rFonts w:ascii="Courier New" w:eastAsia="Times New Roman" w:hAnsi="Courier New" w:cs="Courier New"/>
          <w:color w:val="444746"/>
          <w:sz w:val="21"/>
          <w:szCs w:val="21"/>
          <w:shd w:val="clear" w:color="auto" w:fill="F0F4F9"/>
        </w:rPr>
        <w:t xml:space="preserve"> Pass Book</w:t>
      </w:r>
    </w:p>
    <w:p w14:paraId="7C7F455A"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Causes of Difference:</w:t>
      </w:r>
    </w:p>
    <w:p w14:paraId="3994985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Timing (e.g., Cheques issued but not cleared)</w:t>
      </w:r>
    </w:p>
    <w:p w14:paraId="14A4106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lastRenderedPageBreak/>
        <w:t>│   │   └── Differences caused by Bank (e.g., Direct deposits, charges)</w:t>
      </w:r>
    </w:p>
    <w:p w14:paraId="7516030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Result: Correct Bank Balance</w:t>
      </w:r>
    </w:p>
    <w:p w14:paraId="687E110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4761423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2. Depreciation (Fall in asset value)</w:t>
      </w:r>
    </w:p>
    <w:p w14:paraId="79371D8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Causes: Wear &amp; tear, Efflux of time, Obsolescence</w:t>
      </w:r>
    </w:p>
    <w:p w14:paraId="527508E1"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Methods:</w:t>
      </w:r>
    </w:p>
    <w:p w14:paraId="6EE2802B"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Straight Line (SLM): Constant depreciation amount</w:t>
      </w:r>
    </w:p>
    <w:p w14:paraId="025BE91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 Written Down Value (WDV): Decreasing depreciation amount</w:t>
      </w:r>
    </w:p>
    <w:p w14:paraId="1B08AC9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Recording: Charging to Asset A/c OR Creating Provision A/c</w:t>
      </w:r>
    </w:p>
    <w:p w14:paraId="36D28D14"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467B0FC8"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3. Savings for Future</w:t>
      </w:r>
    </w:p>
    <w:p w14:paraId="7A194B7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Provisions: For KNOWN liabilities (e.g., Provision for Depreciation)</w:t>
      </w:r>
    </w:p>
    <w:p w14:paraId="3A829F0B" w14:textId="77777777" w:rsidR="00090831" w:rsidRDefault="00090831" w:rsidP="00090831">
      <w:pPr>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Reserves: For UNKNOWN future needs (e.g., General Reserve)</w:t>
      </w:r>
    </w:p>
    <w:p w14:paraId="2280F504" w14:textId="26BCF7FE" w:rsidR="0025159C" w:rsidRPr="0025159C" w:rsidRDefault="0025159C" w:rsidP="00090831">
      <w:r w:rsidRPr="0025159C">
        <w:rPr>
          <w:i/>
          <w:iCs/>
        </w:rPr>
        <w:t>Notice how BRS is about accuracy with external records, while Depreciation is about internal accuracy of asset values. Both are crucial for a 'true and fair' view.</w:t>
      </w:r>
    </w:p>
    <w:p w14:paraId="484462AF" w14:textId="77777777" w:rsidR="0025159C" w:rsidRPr="0025159C" w:rsidRDefault="00000000" w:rsidP="0025159C">
      <w:r>
        <w:rPr>
          <w:noProof/>
        </w:rPr>
        <w:pict w14:anchorId="144FA48B">
          <v:rect id="_x0000_i1041"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