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A9A23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G. Fun Facts</w:t>
      </w:r>
    </w:p>
    <w:p w14:paraId="1D67F62D" w14:textId="77777777" w:rsidR="0025159C" w:rsidRPr="0025159C" w:rsidRDefault="0025159C" w:rsidP="0025159C">
      <w:pPr>
        <w:numPr>
          <w:ilvl w:val="0"/>
          <w:numId w:val="96"/>
        </w:numPr>
      </w:pPr>
      <w:r w:rsidRPr="0025159C">
        <w:rPr>
          <w:b/>
          <w:bCs/>
        </w:rPr>
        <w:t>The 6% Rule Origin:</w:t>
      </w:r>
      <w:r w:rsidRPr="0025159C">
        <w:t> The 6% interest rule in Section 37 hasn't changed since 1932! Back then, 6% was a decent interest rate. Today it's low, but it's still the law if you don't have a deed.</w:t>
      </w:r>
    </w:p>
    <w:p w14:paraId="385BDE6F" w14:textId="77777777" w:rsidR="0025159C" w:rsidRPr="0025159C" w:rsidRDefault="0025159C" w:rsidP="0025159C">
      <w:pPr>
        <w:numPr>
          <w:ilvl w:val="0"/>
          <w:numId w:val="96"/>
        </w:numPr>
      </w:pPr>
      <w:r w:rsidRPr="0025159C">
        <w:rPr>
          <w:b/>
          <w:bCs/>
        </w:rPr>
        <w:t>Ghost Partner:</w:t>
      </w:r>
      <w:r w:rsidRPr="0025159C">
        <w:t> Sometimes, a partner dies, but the firm doesn't settle the executor's dues for years. The executor effectively becomes a "ghost partner," entitled to either 6% interest or a share of profits earned with that unpaid money.</w:t>
      </w:r>
    </w:p>
    <w:p w14:paraId="37712A1B" w14:textId="77777777" w:rsidR="0025159C" w:rsidRPr="0025159C" w:rsidRDefault="0025159C" w:rsidP="0025159C">
      <w:pPr>
        <w:numPr>
          <w:ilvl w:val="0"/>
          <w:numId w:val="96"/>
        </w:numPr>
      </w:pPr>
      <w:r w:rsidRPr="0025159C">
        <w:rPr>
          <w:b/>
          <w:bCs/>
        </w:rPr>
        <w:t>Surrender Value vs. Assured Value:</w:t>
      </w:r>
      <w:r w:rsidRPr="0025159C">
        <w:t> If you have a Joint Life Policy of ₹10 Lakhs, and a partner Retires, you usually only get the </w:t>
      </w:r>
      <w:r w:rsidRPr="0025159C">
        <w:rPr>
          <w:i/>
          <w:iCs/>
        </w:rPr>
        <w:t>Surrender Value</w:t>
      </w:r>
      <w:r w:rsidRPr="0025159C">
        <w:t> (maybe ₹2 Lakhs) because you are cancelling the policy early. But if a partner DIES, you get the full ₹10 Lakhs Assured Value. Big difference!</w:t>
      </w:r>
    </w:p>
    <w:p w14:paraId="0B69293A" w14:textId="77777777" w:rsidR="0025159C" w:rsidRPr="0025159C" w:rsidRDefault="0025159C" w:rsidP="0025159C">
      <w:pPr>
        <w:numPr>
          <w:ilvl w:val="0"/>
          <w:numId w:val="96"/>
        </w:numPr>
      </w:pPr>
      <w:r w:rsidRPr="0025159C">
        <w:rPr>
          <w:b/>
          <w:bCs/>
        </w:rPr>
        <w:t>Most common dispute:</w:t>
      </w:r>
      <w:r w:rsidRPr="0025159C">
        <w:t> The valuation of Goodwill upon retirement is the #1 cause of legal disputes in partnerships. Everyone agrees it exists, but no one agrees on how much it's worth when it's time to pay up.</w:t>
      </w:r>
    </w:p>
    <w:p w14:paraId="5C5F3A42" w14:textId="77777777" w:rsidR="0025159C" w:rsidRPr="0025159C" w:rsidRDefault="0025159C" w:rsidP="0025159C">
      <w:pPr>
        <w:numPr>
          <w:ilvl w:val="0"/>
          <w:numId w:val="96"/>
        </w:numPr>
      </w:pPr>
      <w:r w:rsidRPr="0025159C">
        <w:rPr>
          <w:b/>
          <w:bCs/>
        </w:rPr>
        <w:t>Retirement is not just for old age:</w:t>
      </w:r>
      <w:r w:rsidRPr="0025159C">
        <w:t> In legal terms, a 25-year-old partner leaving a firm to start their own business is "Retiring" from the firm.</w:t>
      </w:r>
    </w:p>
    <w:p w14:paraId="4C4AEBEA" w14:textId="77777777" w:rsidR="0025159C" w:rsidRPr="0025159C" w:rsidRDefault="00000000" w:rsidP="0025159C">
      <w:r>
        <w:rPr>
          <w:noProof/>
        </w:rPr>
        <w:pict w14:anchorId="010EE45E">
          <v:rect id="_x0000_i1087" style="width:0;height:1.5pt" o:hralign="center" o:hrstd="t" o:hr="t" fillcolor="#a0a0a0" stroked="f"/>
        </w:pict>
      </w:r>
    </w:p>
    <w:p w14:paraId="71494619" w14:textId="77777777" w:rsidR="0025159C" w:rsidRPr="0025159C" w:rsidRDefault="0025159C" w:rsidP="0025159C">
      <w:r w:rsidRPr="0025159C">
        <w:rPr>
          <w:i/>
          <w:iCs/>
        </w:rPr>
        <w:t>Principal's Note: We have handled partners coming and going. Now, what if they ALL decide to quit? Next up is the end of the road for the firm: Dissolution.</w:t>
      </w:r>
    </w:p>
    <w:p w14:paraId="08DF1017" w14:textId="77777777" w:rsidR="00632B60" w:rsidRDefault="00632B60" w:rsidP="0025159C"/>
    <w:p w14:paraId="6BA3FC3D" w14:textId="77777777" w:rsidR="00632B60" w:rsidRDefault="00632B60" w:rsidP="0025159C"/>
    <w:p w14:paraId="300B0EB9" w14:textId="7078F6E1" w:rsidR="0025159C" w:rsidRPr="0025159C" w:rsidRDefault="0025159C" w:rsidP="0025159C">
      <w:r w:rsidRPr="0025159C">
        <w:t>Welcome back, Class XII. We have reached the end of the Partnership road.</w:t>
      </w:r>
    </w:p>
    <w:p w14:paraId="33408AB4" w14:textId="77777777" w:rsidR="0025159C" w:rsidRPr="0025159C" w:rsidRDefault="0025159C" w:rsidP="0025159C">
      <w:r w:rsidRPr="0025159C">
        <w:t>Sometimes, things just don't work out, or the partners achieve their goal and decide to move on. This is </w:t>
      </w:r>
      <w:r w:rsidRPr="0025159C">
        <w:rPr>
          <w:b/>
          <w:bCs/>
        </w:rPr>
        <w:t>Dissolution</w:t>
      </w:r>
      <w:r w:rsidRPr="0025159C">
        <w:t>—closing the shop forever.</w:t>
      </w:r>
    </w:p>
    <w:p w14:paraId="4E15D768" w14:textId="77777777" w:rsidR="0025159C" w:rsidRPr="0025159C" w:rsidRDefault="0025159C" w:rsidP="0025159C">
      <w:r w:rsidRPr="0025159C">
        <w:t>This is </w:t>
      </w:r>
      <w:r w:rsidRPr="0025159C">
        <w:rPr>
          <w:b/>
          <w:bCs/>
        </w:rPr>
        <w:t>Unit 1 - Module D: Dissolution of Partnership Firm</w:t>
      </w:r>
      <w:r w:rsidRPr="0025159C">
        <w:t>.</w:t>
      </w:r>
    </w:p>
    <w:p w14:paraId="36F59D94" w14:textId="77777777" w:rsidR="0025159C" w:rsidRPr="0025159C" w:rsidRDefault="0025159C" w:rsidP="0025159C">
      <w:r w:rsidRPr="0025159C">
        <w:lastRenderedPageBreak/>
        <w:t>Unlike Admission or Retirement where the business continues, here the business </w:t>
      </w:r>
      <w:r w:rsidRPr="0025159C">
        <w:rPr>
          <w:i/>
          <w:iCs/>
        </w:rPr>
        <w:t>ends</w:t>
      </w:r>
      <w:r w:rsidRPr="0025159C">
        <w:t>. The goal changes from "calculating accurate profit" to "selling everything and paying everyone off."</w:t>
      </w:r>
    </w:p>
    <w:p w14:paraId="07AB06B8" w14:textId="77777777" w:rsidR="0025159C" w:rsidRPr="0025159C" w:rsidRDefault="00000000" w:rsidP="0025159C">
      <w:r>
        <w:rPr>
          <w:noProof/>
        </w:rPr>
        <w:pict w14:anchorId="335B9053">
          <v:rect id="_x0000_i1088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