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D0C8" w14:textId="77777777" w:rsidR="006E0E83" w:rsidRDefault="006E0E83" w:rsidP="006E0E83">
      <w:pPr>
        <w:spacing w:before="330" w:line="271" w:lineRule="auto"/>
      </w:pPr>
      <w:bookmarkStart w:id="130" w:name="a_summary_concept_map_9"/>
      <w:r>
        <w:rPr>
          <w:b/>
          <w:sz w:val="42"/>
        </w:rPr>
        <w:t>A. Summary &amp; Concept Map</w:t>
      </w:r>
      <w:bookmarkEnd w:id="130"/>
    </w:p>
    <w:p w14:paraId="4FC0352A" w14:textId="77777777" w:rsidR="006E0E83" w:rsidRDefault="006E0E83" w:rsidP="006E0E83">
      <w:pPr>
        <w:spacing w:after="220"/>
      </w:pPr>
      <w:r>
        <w:lastRenderedPageBreak/>
        <w:t>Summary Coordination compounds contain a central metal atom/ion surrounded by a number of ions or neutral molecules called Ligands. These ligands donate electron pairs to the metal, forming Coordinate Covalent Bonds.</w:t>
      </w:r>
    </w:p>
    <w:p w14:paraId="1BC4620E" w14:textId="77777777" w:rsidR="006E0E83" w:rsidRDefault="006E0E83" w:rsidP="006E0E83">
      <w:pPr>
        <w:spacing w:after="220"/>
      </w:pPr>
      <w:r>
        <w:t>The study begins with Werner's Theory, which proposed two types of valencies: Primary (ionizable, oxidation state) and Secondary (non-ionizable, coordination number). We then master IUPAC Nomenclature, a strict set of rules for naming these complex entities (e.g., naming the cation first, listing ligands alphabetically, and indicating oxidation state in Roman numerals).</w:t>
      </w:r>
    </w:p>
    <w:p w14:paraId="57F27133" w14:textId="77777777" w:rsidR="006E0E83" w:rsidRDefault="006E0E83" w:rsidP="006E0E83">
      <w:pPr>
        <w:spacing w:after="220"/>
      </w:pPr>
      <w:r>
        <w:t>A major section is Isomerism, classified into:</w:t>
      </w:r>
    </w:p>
    <w:p w14:paraId="0AEDA1A0" w14:textId="77777777" w:rsidR="006E0E83" w:rsidRDefault="006E0E83">
      <w:pPr>
        <w:numPr>
          <w:ilvl w:val="0"/>
          <w:numId w:val="236"/>
        </w:numPr>
        <w:spacing w:after="120" w:line="240" w:lineRule="atLeast"/>
      </w:pPr>
      <w:r>
        <w:t>Structural: Ionization, Solvate (Hydrate), Linkage (Ambidentate ligands), and Coordination isomerism.</w:t>
      </w:r>
    </w:p>
    <w:p w14:paraId="595E2069" w14:textId="77777777" w:rsidR="006E0E83" w:rsidRDefault="006E0E83">
      <w:pPr>
        <w:numPr>
          <w:ilvl w:val="0"/>
          <w:numId w:val="236"/>
        </w:numPr>
        <w:spacing w:after="120" w:line="240" w:lineRule="atLeast"/>
      </w:pPr>
      <w:r>
        <w:t xml:space="preserve">Stereoisomerism: Geometrical (cis-trans, </w:t>
      </w:r>
      <w:proofErr w:type="spellStart"/>
      <w:r>
        <w:t>fac-mer</w:t>
      </w:r>
      <w:proofErr w:type="spellEnd"/>
      <w:r>
        <w:t>) and Optical (d-I forms).</w:t>
      </w:r>
    </w:p>
    <w:p w14:paraId="0B0E3936" w14:textId="77777777" w:rsidR="006E0E83" w:rsidRDefault="006E0E83" w:rsidP="006E0E83">
      <w:pPr>
        <w:spacing w:after="220"/>
      </w:pPr>
      <w:r>
        <w:t>We use two main theories to explain bonding:</w:t>
      </w:r>
    </w:p>
    <w:p w14:paraId="3BB570A9" w14:textId="77777777" w:rsidR="006E0E83" w:rsidRDefault="006E0E83">
      <w:pPr>
        <w:numPr>
          <w:ilvl w:val="0"/>
          <w:numId w:val="237"/>
        </w:numPr>
        <w:spacing w:after="120" w:line="240" w:lineRule="atLeast"/>
      </w:pPr>
      <w:r>
        <w:t xml:space="preserve">Valence Bond Theory (VBT): Explains geometry and magnetic properties using hybridization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 It distinguishes between Inner Orbital (strong ligand, pairing occurs) and Outer Orbital (weak ligand, no pairing) complexes.</w:t>
      </w:r>
    </w:p>
    <w:p w14:paraId="3AAFC508" w14:textId="77777777" w:rsidR="006E0E83" w:rsidRDefault="006E0E83">
      <w:pPr>
        <w:numPr>
          <w:ilvl w:val="0"/>
          <w:numId w:val="237"/>
        </w:numPr>
        <w:spacing w:after="120" w:line="240" w:lineRule="atLeast"/>
      </w:pPr>
      <w:r>
        <w:t xml:space="preserve">Crystal Field Theory (CFT): Explains </w:t>
      </w:r>
      <w:proofErr w:type="spellStart"/>
      <w:r>
        <w:t>color</w:t>
      </w:r>
      <w:proofErr w:type="spellEnd"/>
      <w:r>
        <w:t xml:space="preserve"> and magnetic properties by looking at the splitting of </w:t>
      </w:r>
      <m:oMath>
        <m:r>
          <m:rPr>
            <m:sty m:val="b"/>
          </m:rPr>
          <w:rPr>
            <w:rFonts w:ascii="Cambria Math" w:hAnsi="Cambria Math"/>
          </w:rPr>
          <m:t>d</m:t>
        </m:r>
      </m:oMath>
      <w:r>
        <w:t xml:space="preserve">-orbitals due to the electrostatic field of ligands. The energy gap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) determines the color absorbed. The Spectrochemical Series arranges ligands by field strength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).</w:t>
      </w:r>
    </w:p>
    <w:p w14:paraId="0426A23F" w14:textId="77777777" w:rsidR="006E0E83" w:rsidRDefault="006E0E83" w:rsidP="006E0E83">
      <w:pPr>
        <w:spacing w:before="330" w:line="271" w:lineRule="auto"/>
      </w:pPr>
      <w:bookmarkStart w:id="131" w:name="concept_map_13"/>
      <w:r>
        <w:rPr>
          <w:b/>
          <w:sz w:val="42"/>
        </w:rPr>
        <w:t>Concept Map</w:t>
      </w:r>
      <w:bookmarkEnd w:id="131"/>
    </w:p>
    <w:p w14:paraId="592AF24C" w14:textId="77777777" w:rsidR="006E0E83" w:rsidRDefault="006E0E83">
      <w:pPr>
        <w:numPr>
          <w:ilvl w:val="0"/>
          <w:numId w:val="238"/>
        </w:numPr>
        <w:spacing w:after="120" w:line="240" w:lineRule="atLeast"/>
      </w:pPr>
      <w:r>
        <w:t>Basics</w:t>
      </w:r>
    </w:p>
    <w:p w14:paraId="5F9E3C47" w14:textId="77777777" w:rsidR="006E0E83" w:rsidRDefault="006E0E83">
      <w:pPr>
        <w:pStyle w:val="ListParagraph"/>
        <w:numPr>
          <w:ilvl w:val="0"/>
          <w:numId w:val="234"/>
        </w:numPr>
        <w:spacing w:after="120" w:line="240" w:lineRule="atLeast"/>
      </w:pPr>
      <w:r>
        <w:t>Central Metal, Ligands (Uni, Di, Polydentate), Chelation.</w:t>
      </w:r>
    </w:p>
    <w:p w14:paraId="547B547F" w14:textId="77777777" w:rsidR="006E0E83" w:rsidRDefault="006E0E83">
      <w:pPr>
        <w:pStyle w:val="ListParagraph"/>
        <w:numPr>
          <w:ilvl w:val="0"/>
          <w:numId w:val="234"/>
        </w:numPr>
        <w:spacing w:after="120" w:line="240" w:lineRule="atLeast"/>
      </w:pPr>
      <w:r>
        <w:t>Coordination Number (C.N.) &amp; Oxidation Number (O.N.).</w:t>
      </w:r>
    </w:p>
    <w:p w14:paraId="1A656AC6" w14:textId="77777777" w:rsidR="006E0E83" w:rsidRDefault="006E0E83">
      <w:pPr>
        <w:pStyle w:val="ListParagraph"/>
        <w:numPr>
          <w:ilvl w:val="0"/>
          <w:numId w:val="234"/>
        </w:numPr>
        <w:spacing w:after="120" w:line="240" w:lineRule="atLeast"/>
      </w:pPr>
      <w:r>
        <w:t>IUPAC Naming rules.</w:t>
      </w:r>
    </w:p>
    <w:p w14:paraId="3FBDF137" w14:textId="77777777" w:rsidR="006E0E83" w:rsidRDefault="006E0E83">
      <w:pPr>
        <w:numPr>
          <w:ilvl w:val="0"/>
          <w:numId w:val="238"/>
        </w:numPr>
        <w:spacing w:after="120" w:line="240" w:lineRule="atLeast"/>
      </w:pPr>
      <w:r>
        <w:t>Isomerism</w:t>
      </w:r>
    </w:p>
    <w:p w14:paraId="74DBA92A" w14:textId="77777777" w:rsidR="006E0E83" w:rsidRDefault="006E0E83">
      <w:pPr>
        <w:pStyle w:val="ListParagraph"/>
        <w:numPr>
          <w:ilvl w:val="0"/>
          <w:numId w:val="270"/>
        </w:numPr>
        <w:spacing w:after="120" w:line="240" w:lineRule="atLeast"/>
      </w:pPr>
      <w:r>
        <w:t xml:space="preserve">Structural: Ionization (diff ions inside/outside), Linkage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vs </w:t>
      </w:r>
      <w:proofErr w:type="gramStart"/>
      <w:r>
        <w:t>ONO )</w:t>
      </w:r>
      <w:proofErr w:type="gramEnd"/>
      <w:r>
        <w:t xml:space="preserve">, Solvate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), Coordination.</w:t>
      </w:r>
    </w:p>
    <w:p w14:paraId="29F59676" w14:textId="77777777" w:rsidR="006E0E83" w:rsidRDefault="006E0E83">
      <w:pPr>
        <w:pStyle w:val="ListParagraph"/>
        <w:numPr>
          <w:ilvl w:val="0"/>
          <w:numId w:val="270"/>
        </w:numPr>
        <w:spacing w:after="120" w:line="240" w:lineRule="atLeast"/>
      </w:pPr>
      <w:r>
        <w:t xml:space="preserve">Stereo: Geometrical (Cis/Trans, </w:t>
      </w:r>
      <w:proofErr w:type="spellStart"/>
      <w:r>
        <w:t>Fac</w:t>
      </w:r>
      <w:proofErr w:type="spellEnd"/>
      <w:r>
        <w:t>/Mer), Optical (Chirality).</w:t>
      </w:r>
    </w:p>
    <w:p w14:paraId="4D99FD6A" w14:textId="77777777" w:rsidR="006E0E83" w:rsidRDefault="006E0E83">
      <w:pPr>
        <w:numPr>
          <w:ilvl w:val="0"/>
          <w:numId w:val="238"/>
        </w:numPr>
        <w:spacing w:after="120" w:line="240" w:lineRule="atLeast"/>
      </w:pPr>
      <w:r>
        <w:t>Bonding Theories</w:t>
      </w:r>
    </w:p>
    <w:p w14:paraId="279BAF77" w14:textId="77777777" w:rsidR="006E0E83" w:rsidRDefault="006E0E83">
      <w:pPr>
        <w:pStyle w:val="ListParagraph"/>
        <w:numPr>
          <w:ilvl w:val="0"/>
          <w:numId w:val="271"/>
        </w:numPr>
        <w:spacing w:after="120" w:line="240" w:lineRule="atLeast"/>
      </w:pPr>
      <w:r>
        <w:t>Werner: Primary vs Secondary valency.</w:t>
      </w:r>
    </w:p>
    <w:p w14:paraId="1AA7278C" w14:textId="77777777" w:rsidR="006E0E83" w:rsidRDefault="006E0E83">
      <w:pPr>
        <w:pStyle w:val="ListParagraph"/>
        <w:numPr>
          <w:ilvl w:val="0"/>
          <w:numId w:val="271"/>
        </w:numPr>
        <w:spacing w:after="120" w:line="240" w:lineRule="atLeast"/>
      </w:pPr>
      <w:r>
        <w:t>VBT: Hybridization, Geometry, Magnetic moment.</w:t>
      </w:r>
    </w:p>
    <w:p w14:paraId="19A4EBFF" w14:textId="77777777" w:rsidR="006E0E83" w:rsidRDefault="006E0E83">
      <w:pPr>
        <w:pStyle w:val="ListParagraph"/>
        <w:numPr>
          <w:ilvl w:val="0"/>
          <w:numId w:val="271"/>
        </w:numPr>
        <w:spacing w:after="120" w:line="240" w:lineRule="atLeast"/>
      </w:pPr>
      <w:r>
        <w:t xml:space="preserve">CFT: Crystal Field Splitting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), Spectrochemical Series, Colour.</w:t>
      </w:r>
    </w:p>
    <w:p w14:paraId="66FE49B6" w14:textId="77777777" w:rsidR="006E0E83" w:rsidRDefault="006E0E83">
      <w:pPr>
        <w:numPr>
          <w:ilvl w:val="0"/>
          <w:numId w:val="238"/>
        </w:numPr>
        <w:spacing w:after="120" w:line="240" w:lineRule="atLeast"/>
      </w:pPr>
      <w:r>
        <w:t>Stability &amp; Applications</w:t>
      </w:r>
    </w:p>
    <w:p w14:paraId="445EAE2C" w14:textId="77777777" w:rsidR="006E0E83" w:rsidRDefault="006E0E83">
      <w:pPr>
        <w:pStyle w:val="ListParagraph"/>
        <w:numPr>
          <w:ilvl w:val="0"/>
          <w:numId w:val="272"/>
        </w:numPr>
        <w:spacing w:after="120" w:line="240" w:lineRule="atLeast"/>
      </w:pPr>
      <w:r>
        <w:t xml:space="preserve">Stability Constants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</m:e>
        </m:d>
      </m:oMath>
      <w:r>
        <w:t>.</w:t>
      </w:r>
    </w:p>
    <w:p w14:paraId="7F4CACC4" w14:textId="77777777" w:rsidR="006E0E83" w:rsidRDefault="006E0E83">
      <w:pPr>
        <w:pStyle w:val="ListParagraph"/>
        <w:numPr>
          <w:ilvl w:val="0"/>
          <w:numId w:val="272"/>
        </w:numPr>
        <w:spacing w:after="120" w:line="240" w:lineRule="atLeast"/>
      </w:pPr>
      <w:r>
        <w:t>Biological (</w:t>
      </w:r>
      <w:proofErr w:type="spellStart"/>
      <w:r>
        <w:t>Hemoglobin</w:t>
      </w:r>
      <w:proofErr w:type="spellEnd"/>
      <w:r>
        <w:t>-Fe, Chlorophyll-Mg, Vitamin B12-Co).</w:t>
      </w:r>
    </w:p>
    <w:p w14:paraId="3B8CD2CA" w14:textId="77777777" w:rsidR="006E0E83" w:rsidRDefault="006E0E83">
      <w:pPr>
        <w:pStyle w:val="ListParagraph"/>
        <w:numPr>
          <w:ilvl w:val="0"/>
          <w:numId w:val="272"/>
        </w:numPr>
        <w:spacing w:after="120" w:line="240" w:lineRule="atLeast"/>
      </w:pPr>
      <w:r>
        <w:t>Medicinal (Cis-platin for cancer).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