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3C2E" w14:textId="77777777" w:rsidR="00044D52" w:rsidRDefault="00044D52" w:rsidP="00044D52">
      <w:pPr>
        <w:spacing w:before="330" w:line="271" w:lineRule="auto"/>
      </w:pPr>
      <w:bookmarkStart w:id="161" w:name="b_in_depth_explanation_analysis_15"/>
      <w:r>
        <w:rPr>
          <w:b/>
          <w:sz w:val="42"/>
        </w:rPr>
        <w:t>B. In-Depth Explanation &amp; Analysis</w:t>
      </w:r>
      <w:bookmarkEnd w:id="161"/>
    </w:p>
    <w:p w14:paraId="78F876D7" w14:textId="77777777" w:rsidR="00044D52" w:rsidRDefault="00044D52">
      <w:pPr>
        <w:numPr>
          <w:ilvl w:val="0"/>
          <w:numId w:val="297"/>
        </w:numPr>
        <w:spacing w:after="120" w:line="240" w:lineRule="atLeast"/>
      </w:pPr>
      <w:r>
        <w:t>Nucleophilic Addition Mechanism Unlike alkenes (which undergo Electrophilic Addition), carbonyls undergo Nucleophilic Addition.</w:t>
      </w:r>
    </w:p>
    <w:p w14:paraId="6EF416E8" w14:textId="77777777" w:rsidR="00044D52" w:rsidRDefault="00044D52">
      <w:pPr>
        <w:numPr>
          <w:ilvl w:val="0"/>
          <w:numId w:val="298"/>
        </w:numPr>
        <w:spacing w:after="120" w:line="240" w:lineRule="atLeast"/>
      </w:pPr>
      <w:r>
        <w:t xml:space="preserve">Why? The carbonyl carbon is electron-deficient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+)</m:t>
        </m:r>
      </m:oMath>
      <w:r>
        <w:t xml:space="preserve"> due to oxygen's electronegativity.</w:t>
      </w:r>
    </w:p>
    <w:p w14:paraId="251FA56A" w14:textId="77777777" w:rsidR="00044D52" w:rsidRDefault="00044D52">
      <w:pPr>
        <w:numPr>
          <w:ilvl w:val="0"/>
          <w:numId w:val="298"/>
        </w:numPr>
        <w:spacing w:after="120" w:line="240" w:lineRule="atLeast"/>
      </w:pPr>
      <w:r>
        <w:t xml:space="preserve">Geometry Change: The planar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carbon is attacked by a nucleophile (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) from above or below, forming a tetrahedral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 xml:space="preserve"> alkoxide intermediate, which then captures a proton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>).</w:t>
      </w:r>
    </w:p>
    <w:p w14:paraId="4A1992F9" w14:textId="77777777" w:rsidR="00044D52" w:rsidRDefault="00044D52">
      <w:pPr>
        <w:numPr>
          <w:ilvl w:val="0"/>
          <w:numId w:val="298"/>
        </w:numPr>
        <w:spacing w:after="120" w:line="240" w:lineRule="atLeast"/>
      </w:pPr>
      <w:r>
        <w:t>Reactivity: Aldehydes &gt; Ketones.</w:t>
      </w:r>
    </w:p>
    <w:p w14:paraId="52282E87" w14:textId="77777777" w:rsidR="00044D52" w:rsidRDefault="00044D52">
      <w:pPr>
        <w:numPr>
          <w:ilvl w:val="0"/>
          <w:numId w:val="298"/>
        </w:numPr>
        <w:spacing w:after="120" w:line="240" w:lineRule="atLeast"/>
      </w:pPr>
      <w:r>
        <w:t>Steric: Ketones have two bulky alkyl groups hindering the attack.</w:t>
      </w:r>
    </w:p>
    <w:p w14:paraId="6A8DC33D" w14:textId="77777777" w:rsidR="00044D52" w:rsidRDefault="00044D52">
      <w:pPr>
        <w:numPr>
          <w:ilvl w:val="0"/>
          <w:numId w:val="298"/>
        </w:numPr>
        <w:spacing w:after="120" w:line="240" w:lineRule="atLeast"/>
      </w:pPr>
      <w:r>
        <w:t>Electronic: Two alkyl groups in ketones push electrons (+I effect) towards the carbonyl carbon, making it less positive (less attractive to nucleophiles).</w:t>
      </w:r>
    </w:p>
    <w:p w14:paraId="5B87DEF7" w14:textId="77777777" w:rsidR="00044D52" w:rsidRDefault="00044D52">
      <w:pPr>
        <w:numPr>
          <w:ilvl w:val="0"/>
          <w:numId w:val="299"/>
        </w:numPr>
        <w:spacing w:after="120" w:line="240" w:lineRule="atLeast"/>
      </w:pPr>
      <w:r>
        <w:t xml:space="preserve">Aldol vs. Cannizzaro This distinction depends entirely on the </w:t>
      </w:r>
      <m:oMath>
        <m:r>
          <w:rPr>
            <w:rFonts w:ascii="Cambria Math" w:hAnsi="Cambria Math"/>
          </w:rPr>
          <m:t>α</m:t>
        </m:r>
      </m:oMath>
      <w:r>
        <w:t xml:space="preserve">-Hydrogen (hydrogen on the carbon adjacent to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</m:oMath>
      <w:r>
        <w:t xml:space="preserve"> ).</w:t>
      </w:r>
    </w:p>
    <w:p w14:paraId="0681817A" w14:textId="77777777" w:rsidR="00044D52" w:rsidRDefault="00044D52">
      <w:pPr>
        <w:numPr>
          <w:ilvl w:val="0"/>
          <w:numId w:val="300"/>
        </w:numPr>
        <w:spacing w:after="120" w:line="240" w:lineRule="atLeast"/>
      </w:pPr>
      <w:r>
        <w:t xml:space="preserve">Aldol Condensation: Requires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-H</m:t>
        </m:r>
      </m:oMath>
      <w:r>
        <w:t xml:space="preserve">. Dilute NaOH removes the acidic </w:t>
      </w:r>
      <m:oMath>
        <m:r>
          <w:rPr>
            <w:rFonts w:ascii="Cambria Math" w:hAnsi="Cambria Math"/>
          </w:rPr>
          <m:t>α</m:t>
        </m:r>
      </m:oMath>
      <w:r>
        <w:t>-H to form an enolate ion, which attacks another carbonyl molecule.</w:t>
      </w:r>
    </w:p>
    <w:p w14:paraId="3150CD55" w14:textId="77777777" w:rsidR="00044D52" w:rsidRDefault="00044D52">
      <w:pPr>
        <w:numPr>
          <w:ilvl w:val="0"/>
          <w:numId w:val="300"/>
        </w:numPr>
        <w:spacing w:after="120" w:line="240" w:lineRule="atLeast"/>
      </w:pPr>
      <w:r>
        <w:t xml:space="preserve">Product: </w:t>
      </w:r>
      <m:oMath>
        <m:r>
          <w:rPr>
            <w:rFonts w:ascii="Cambria Math" w:hAnsi="Cambria Math"/>
          </w:rPr>
          <m:t>β</m:t>
        </m:r>
      </m:oMath>
      <w:r>
        <w:t xml:space="preserve">-hydroxy aldehyde/ketone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phant>
              <m:phantPr>
                <m:ctrlPr>
                  <w:rPr>
                    <w:rFonts w:ascii="Cambria Math" w:hAnsi="Cambria Math"/>
                  </w:rPr>
                </m:ctrlPr>
              </m:phant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Δ </m:t>
                </m:r>
              </m:e>
            </m:phant>
          </m:lim>
        </m:limUpp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β</m:t>
        </m:r>
      </m:oMath>
      <w:r>
        <w:t>-unsaturated carbonyl.</w:t>
      </w:r>
    </w:p>
    <w:p w14:paraId="03E20F92" w14:textId="77777777" w:rsidR="00044D52" w:rsidRDefault="00044D52">
      <w:pPr>
        <w:numPr>
          <w:ilvl w:val="0"/>
          <w:numId w:val="300"/>
        </w:numPr>
        <w:spacing w:after="120" w:line="240" w:lineRule="atLeast"/>
      </w:pPr>
      <w:r>
        <w:t xml:space="preserve">Cannizzaro Reaction: No </w:t>
      </w:r>
      <m:oMath>
        <m:r>
          <w:rPr>
            <w:rFonts w:ascii="Cambria Math" w:hAnsi="Cambria Math"/>
          </w:rPr>
          <m:t>α</m:t>
        </m:r>
      </m:oMath>
      <w:r>
        <w:t xml:space="preserve">-H (e.g., </w:t>
      </w:r>
      <m:oMath>
        <m:r>
          <m:rPr>
            <m:sty m:val="p"/>
          </m:rPr>
          <w:rPr>
            <w:rFonts w:ascii="Cambria Math" w:hAnsi="Cambria Math"/>
          </w:rPr>
          <m:t>HCHO,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CHO</m:t>
        </m:r>
      </m:oMath>
      <w:r>
        <w:t xml:space="preserve"> ). Concentrated NaOH causes Disproportionation-one molecule is oxidized to acid salt, the other reduced to alcohol.</w:t>
      </w:r>
    </w:p>
    <w:p w14:paraId="127C17C7" w14:textId="77777777" w:rsidR="00044D52" w:rsidRDefault="00044D52" w:rsidP="00044D52">
      <w:pPr>
        <w:spacing w:before="330" w:line="271" w:lineRule="auto"/>
      </w:pPr>
      <w:bookmarkStart w:id="162" w:name="bm_3_acidity_of_carboxylic_acids"/>
      <w:r>
        <w:rPr>
          <w:b/>
          <w:sz w:val="42"/>
        </w:rPr>
        <w:t>3. Acidity of Carboxylic Acids</w:t>
      </w:r>
      <w:bookmarkEnd w:id="162"/>
    </w:p>
    <w:p w14:paraId="3DA8E890" w14:textId="77777777" w:rsidR="00044D52" w:rsidRDefault="00044D52">
      <w:pPr>
        <w:numPr>
          <w:ilvl w:val="0"/>
          <w:numId w:val="301"/>
        </w:numPr>
        <w:spacing w:after="120" w:line="240" w:lineRule="atLeast"/>
      </w:pPr>
      <w:r>
        <w:t xml:space="preserve">Carboxylic acids dissociate to give a Carboxylate Ion ( </w:t>
      </w:r>
      <m:oMath>
        <m:r>
          <w:rPr>
            <w:rFonts w:ascii="Cambria Math" w:hAnsi="Cambria Math"/>
          </w:rPr>
          <m:t>RCO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>).</w:t>
      </w:r>
    </w:p>
    <w:p w14:paraId="13EEA9CB" w14:textId="77777777" w:rsidR="00044D52" w:rsidRDefault="00044D52">
      <w:pPr>
        <w:numPr>
          <w:ilvl w:val="0"/>
          <w:numId w:val="301"/>
        </w:numPr>
        <w:spacing w:after="120" w:line="240" w:lineRule="atLeast"/>
      </w:pPr>
      <w:r>
        <w:t xml:space="preserve">Resonance Stabilization: The negative charge is delocalized over two equivalent oxygen atoms. This makes the ion very stable, driving the equilibrium forward (releasing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</m:oMath>
      <w:r>
        <w:t>).</w:t>
      </w:r>
    </w:p>
    <w:p w14:paraId="45F47D2E" w14:textId="77777777" w:rsidR="00044D52" w:rsidRDefault="00044D52">
      <w:pPr>
        <w:numPr>
          <w:ilvl w:val="0"/>
          <w:numId w:val="301"/>
        </w:numPr>
        <w:spacing w:after="120" w:line="240" w:lineRule="atLeast"/>
      </w:pPr>
      <w:r>
        <w:t xml:space="preserve">Phenols vs Carboxylic Acids: In phenoxide, the negative charge is on Carbon (in resonance structures), which is less electronegative than Oxygen. In carboxylate, charge is shared by two Oxygens. Hence, Carboxylic Acids </w:t>
      </w:r>
      <m:oMath>
        <m:r>
          <m:rPr>
            <m:sty m:val="b"/>
          </m:rPr>
          <w:rPr>
            <w:rFonts w:ascii="Cambria Math" w:hAnsi="Cambria Math"/>
          </w:rPr>
          <m:t>&gt;&gt;</m:t>
        </m:r>
      </m:oMath>
      <w:r>
        <w:t xml:space="preserve"> Phenols in acidity.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