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37E57" w14:textId="77777777" w:rsidR="003766C0" w:rsidRDefault="003766C0" w:rsidP="003766C0">
      <w:pPr>
        <w:spacing w:before="330" w:line="271" w:lineRule="auto"/>
      </w:pPr>
      <w:bookmarkStart w:id="183" w:name="b_in_depth_explanation_analysis_17"/>
      <w:r>
        <w:rPr>
          <w:b/>
          <w:sz w:val="42"/>
        </w:rPr>
        <w:t>B. In-Depth Explanation &amp; Analysis</w:t>
      </w:r>
      <w:bookmarkEnd w:id="183"/>
    </w:p>
    <w:p w14:paraId="0922CE50" w14:textId="77777777" w:rsidR="003766C0" w:rsidRDefault="003766C0">
      <w:pPr>
        <w:numPr>
          <w:ilvl w:val="0"/>
          <w:numId w:val="334"/>
        </w:numPr>
        <w:spacing w:after="120" w:line="240" w:lineRule="atLeast"/>
      </w:pPr>
      <w:r>
        <w:t>Reducing vs. Non-Reducing Sugars This is a frequent practical and theoretical question.</w:t>
      </w:r>
    </w:p>
    <w:p w14:paraId="17518C76" w14:textId="77777777" w:rsidR="003766C0" w:rsidRDefault="003766C0">
      <w:pPr>
        <w:numPr>
          <w:ilvl w:val="0"/>
          <w:numId w:val="335"/>
        </w:numPr>
        <w:spacing w:after="120" w:line="240" w:lineRule="atLeast"/>
      </w:pPr>
      <w:r>
        <w:t xml:space="preserve">Reducing Sugars: Carbohydrates that contain a free aldehyde </w:t>
      </w:r>
      <m:oMath>
        <m:r>
          <m:rPr>
            <m:sty m:val="p"/>
          </m:rPr>
          <w:rPr>
            <w:rFonts w:ascii="Cambria Math" w:hAnsi="Cambria Math"/>
          </w:rPr>
          <m:t>(-CHO)</m:t>
        </m:r>
      </m:oMath>
      <w:r>
        <w:t xml:space="preserve"> or ketone </w:t>
      </w:r>
      <m:oMath>
        <m:r>
          <m:rPr>
            <m:sty m:val="p"/>
          </m:rPr>
          <w:rPr>
            <w:rFonts w:ascii="Cambria Math" w:hAnsi="Cambria Math"/>
          </w:rPr>
          <m:t>(&gt;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O</m:t>
        </m:r>
      </m:oMath>
      <w:r>
        <w:t xml:space="preserve"> ) group (actually, a hemiacetal/hemiketal group). They reduce Tollens' reagent and Fehling's solution.</w:t>
      </w:r>
    </w:p>
    <w:p w14:paraId="2E864397" w14:textId="77777777" w:rsidR="003766C0" w:rsidRDefault="003766C0">
      <w:pPr>
        <w:pStyle w:val="ListParagraph"/>
        <w:numPr>
          <w:ilvl w:val="0"/>
          <w:numId w:val="411"/>
        </w:numPr>
        <w:spacing w:after="120" w:line="240" w:lineRule="atLeast"/>
      </w:pPr>
      <w:r>
        <w:t>Examples: Glucose, Fructose, Maltose, Lactose.</w:t>
      </w:r>
    </w:p>
    <w:p w14:paraId="6FDBBE96" w14:textId="77777777" w:rsidR="003766C0" w:rsidRDefault="003766C0">
      <w:pPr>
        <w:numPr>
          <w:ilvl w:val="0"/>
          <w:numId w:val="335"/>
        </w:numPr>
        <w:spacing w:after="120" w:line="240" w:lineRule="atLeast"/>
      </w:pPr>
      <w:r>
        <w:t>Non-Reducing Sugars: The functional groups are bonded in the glycosidic linkage, so no free reducing group is available.</w:t>
      </w:r>
    </w:p>
    <w:p w14:paraId="5C2B6C50" w14:textId="77777777" w:rsidR="003766C0" w:rsidRDefault="003766C0">
      <w:pPr>
        <w:pStyle w:val="ListParagraph"/>
        <w:numPr>
          <w:ilvl w:val="0"/>
          <w:numId w:val="411"/>
        </w:numPr>
        <w:spacing w:after="120" w:line="240" w:lineRule="atLeast"/>
      </w:pPr>
      <w:r>
        <w:t>Example: Sucrose (Linkage between C1 of Glucose and C2 of Fructose).</w:t>
      </w:r>
    </w:p>
    <w:p w14:paraId="08E72197" w14:textId="77777777" w:rsidR="003766C0" w:rsidRPr="000A1709" w:rsidRDefault="003766C0" w:rsidP="003766C0">
      <w:pPr>
        <w:spacing w:before="330" w:line="271" w:lineRule="auto"/>
        <w:rPr>
          <w:b/>
        </w:rPr>
      </w:pPr>
      <w:bookmarkStart w:id="184" w:name="bm_2_structure_of_proteins"/>
      <w:r w:rsidRPr="000A1709">
        <w:rPr>
          <w:b/>
        </w:rPr>
        <w:t>2. Structure of Proteins</w:t>
      </w:r>
      <w:bookmarkEnd w:id="184"/>
    </w:p>
    <w:p w14:paraId="2600603E" w14:textId="77777777" w:rsidR="003766C0" w:rsidRDefault="003766C0">
      <w:pPr>
        <w:numPr>
          <w:ilvl w:val="0"/>
          <w:numId w:val="336"/>
        </w:numPr>
        <w:spacing w:after="120" w:line="240" w:lineRule="atLeast"/>
      </w:pPr>
      <w:r>
        <w:t xml:space="preserve">Primary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sup>
            </m:sSup>
          </m:e>
        </m:d>
      </m:oMath>
      <w:r>
        <w:t xml:space="preserve"> : The specific sequence of amino acids (e.g., Val-His-Leu...). Changing even one amino acid can cause disease (e.g., Sickle Cell Anemia).</w:t>
      </w:r>
    </w:p>
    <w:p w14:paraId="777901D0" w14:textId="77777777" w:rsidR="003766C0" w:rsidRDefault="003766C0">
      <w:pPr>
        <w:numPr>
          <w:ilvl w:val="0"/>
          <w:numId w:val="336"/>
        </w:numPr>
        <w:spacing w:after="120" w:line="240" w:lineRule="atLeast"/>
      </w:pPr>
      <w:r>
        <w:t xml:space="preserve">Secondary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sup>
            </m:sSup>
          </m:e>
        </m:d>
      </m:oMath>
      <w:r>
        <w:t xml:space="preserve"> : Local folding due to Hydrogen bonds between carbonyl O and amide </w:t>
      </w:r>
      <w:proofErr w:type="gramStart"/>
      <w:r>
        <w:t>H .</w:t>
      </w:r>
      <w:proofErr w:type="gramEnd"/>
    </w:p>
    <w:p w14:paraId="784779DA" w14:textId="77777777" w:rsidR="003766C0" w:rsidRDefault="003766C0">
      <w:pPr>
        <w:pStyle w:val="ListParagraph"/>
        <w:numPr>
          <w:ilvl w:val="0"/>
          <w:numId w:val="411"/>
        </w:numPr>
        <w:spacing w:after="120" w:line="240" w:lineRule="atLeast"/>
      </w:pPr>
      <m:oMath>
        <m:r>
          <w:rPr>
            <w:rFonts w:ascii="Cambria Math" w:hAnsi="Cambria Math"/>
          </w:rPr>
          <m:t>α</m:t>
        </m:r>
      </m:oMath>
      <w:r>
        <w:t>-Helix: Right-handed coil (e.g., Keratin in hair).</w:t>
      </w:r>
    </w:p>
    <w:p w14:paraId="691A929C" w14:textId="77777777" w:rsidR="003766C0" w:rsidRDefault="003766C0">
      <w:pPr>
        <w:pStyle w:val="ListParagraph"/>
        <w:numPr>
          <w:ilvl w:val="0"/>
          <w:numId w:val="411"/>
        </w:numPr>
        <w:spacing w:after="120" w:line="240" w:lineRule="atLeast"/>
      </w:pPr>
      <m:oMath>
        <m:r>
          <w:rPr>
            <w:rFonts w:ascii="Cambria Math" w:hAnsi="Cambria Math"/>
          </w:rPr>
          <m:t>β</m:t>
        </m:r>
      </m:oMath>
      <w:r>
        <w:t>-Pleated Sheet: Sheets laid side-by-side (e.g., Silk).</w:t>
      </w:r>
    </w:p>
    <w:p w14:paraId="3B775299" w14:textId="77777777" w:rsidR="003766C0" w:rsidRDefault="003766C0">
      <w:pPr>
        <w:numPr>
          <w:ilvl w:val="0"/>
          <w:numId w:val="336"/>
        </w:numPr>
        <w:spacing w:after="120" w:line="240" w:lineRule="atLeast"/>
      </w:pPr>
      <w:r>
        <w:t xml:space="preserve">Denaturation: Destroys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4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structures but leaves Primary structure intact. The protein loses its biological function (e.g., enzymes stop working).</w:t>
      </w:r>
    </w:p>
    <w:p w14:paraId="6BA88EF2" w14:textId="77777777" w:rsidR="003766C0" w:rsidRPr="000A1709" w:rsidRDefault="003766C0" w:rsidP="003766C0">
      <w:pPr>
        <w:spacing w:before="330" w:line="271" w:lineRule="auto"/>
      </w:pPr>
      <w:bookmarkStart w:id="185" w:name="bm_3_dna_structure_watson_crick_model"/>
      <w:r w:rsidRPr="000A1709">
        <w:rPr>
          <w:b/>
        </w:rPr>
        <w:t>3. DNA Structure (Watson-Crick Model)</w:t>
      </w:r>
      <w:bookmarkEnd w:id="185"/>
    </w:p>
    <w:p w14:paraId="3C80D22D" w14:textId="77777777" w:rsidR="003766C0" w:rsidRDefault="003766C0">
      <w:pPr>
        <w:numPr>
          <w:ilvl w:val="0"/>
          <w:numId w:val="337"/>
        </w:numPr>
        <w:spacing w:after="120" w:line="240" w:lineRule="atLeast"/>
      </w:pPr>
      <w:r>
        <w:t>DNA consists of two strands coiled into a double helix.</w:t>
      </w:r>
    </w:p>
    <w:p w14:paraId="350BD05B" w14:textId="77777777" w:rsidR="003766C0" w:rsidRDefault="003766C0">
      <w:pPr>
        <w:numPr>
          <w:ilvl w:val="0"/>
          <w:numId w:val="337"/>
        </w:numPr>
        <w:spacing w:after="120" w:line="240" w:lineRule="atLeast"/>
      </w:pPr>
      <w:r>
        <w:t>Backbone: Sugar-Phosphate-Sugar chain.</w:t>
      </w:r>
    </w:p>
    <w:p w14:paraId="2144FBE4" w14:textId="77777777" w:rsidR="003766C0" w:rsidRDefault="003766C0">
      <w:pPr>
        <w:numPr>
          <w:ilvl w:val="0"/>
          <w:numId w:val="337"/>
        </w:numPr>
        <w:spacing w:after="120" w:line="240" w:lineRule="atLeast"/>
      </w:pPr>
      <w:r>
        <w:t>Rungs: Nitrogenous bases paired by Hydrogen bonds.</w:t>
      </w:r>
    </w:p>
    <w:p w14:paraId="6E802295" w14:textId="6B3955D5" w:rsidR="003766C0" w:rsidRDefault="003766C0">
      <w:pPr>
        <w:pStyle w:val="ListParagraph"/>
        <w:numPr>
          <w:ilvl w:val="0"/>
          <w:numId w:val="412"/>
        </w:numPr>
        <w:spacing w:after="120" w:line="240" w:lineRule="atLeast"/>
      </w:pPr>
      <w:r>
        <w:t xml:space="preserve">A </w:t>
      </w:r>
      <w:proofErr w:type="gramStart"/>
      <w:r>
        <w:t>pairs</w:t>
      </w:r>
      <w:proofErr w:type="gramEnd"/>
      <w:r>
        <w:t xml:space="preserve"> with T </w:t>
      </w:r>
      <w:r w:rsidR="00EC48BC">
        <w:t>(2</w:t>
      </w:r>
      <w:r>
        <w:t xml:space="preserve"> H -bonds).</w:t>
      </w:r>
    </w:p>
    <w:p w14:paraId="44BB9647" w14:textId="79F08F5A" w:rsidR="003766C0" w:rsidRDefault="003766C0">
      <w:pPr>
        <w:pStyle w:val="ListParagraph"/>
        <w:numPr>
          <w:ilvl w:val="0"/>
          <w:numId w:val="412"/>
        </w:numPr>
        <w:spacing w:after="120" w:line="240" w:lineRule="atLeast"/>
      </w:pPr>
      <w:r>
        <w:t xml:space="preserve">G pairs with C </w:t>
      </w:r>
      <w:r w:rsidR="00EC48BC">
        <w:t>(3</w:t>
      </w:r>
      <w:r>
        <w:t xml:space="preserve"> H -bonds).</w:t>
      </w:r>
    </w:p>
    <w:p w14:paraId="6B810E36" w14:textId="77777777" w:rsidR="003766C0" w:rsidRDefault="003766C0">
      <w:pPr>
        <w:numPr>
          <w:ilvl w:val="0"/>
          <w:numId w:val="337"/>
        </w:numPr>
        <w:spacing w:after="120" w:line="240" w:lineRule="atLeast"/>
      </w:pPr>
      <w:r>
        <w:t>Tip: Remember "Apple in the Tree" (A-T) and "Car in the Garage" (C-G).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