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22CA" w14:textId="77777777" w:rsidR="00D83C13" w:rsidRDefault="00D83C13" w:rsidP="00D83C13">
      <w:pPr>
        <w:spacing w:before="330" w:line="271" w:lineRule="auto"/>
      </w:pPr>
      <w:bookmarkStart w:id="209" w:name="b_in_depth_explanation_analysis_19"/>
      <w:r>
        <w:rPr>
          <w:b/>
          <w:sz w:val="42"/>
        </w:rPr>
        <w:t>B. In-Depth Explanation &amp; Analysis</w:t>
      </w:r>
      <w:bookmarkEnd w:id="209"/>
    </w:p>
    <w:p w14:paraId="7F9455B4" w14:textId="77777777" w:rsidR="00D83C13" w:rsidRPr="00103C65" w:rsidRDefault="00D83C13" w:rsidP="00D83C13">
      <w:pPr>
        <w:spacing w:before="330" w:line="271" w:lineRule="auto"/>
      </w:pPr>
      <w:bookmarkStart w:id="210" w:name="bm_1_flame_coloration"/>
      <w:r w:rsidRPr="00103C65">
        <w:rPr>
          <w:b/>
        </w:rPr>
        <w:t>1. Flame Coloration</w:t>
      </w:r>
      <w:bookmarkEnd w:id="210"/>
    </w:p>
    <w:p w14:paraId="78A8CEAD" w14:textId="77777777" w:rsidR="00D83C13" w:rsidRDefault="00D83C13">
      <w:pPr>
        <w:numPr>
          <w:ilvl w:val="0"/>
          <w:numId w:val="363"/>
        </w:numPr>
        <w:spacing w:after="120" w:line="240" w:lineRule="atLeast"/>
      </w:pPr>
      <w:r>
        <w:t>Mechanism: Alkali and Alkaline Earth metals have low ionization enthalpies. The heat from a Bunsen flame provides enough energy to excite the valence electrons to higher energy levels. When they fall back to the ground state, they emit radiation in the visible region.</w:t>
      </w:r>
    </w:p>
    <w:p w14:paraId="7F0DBF73" w14:textId="77777777" w:rsidR="00D83C13" w:rsidRDefault="00D83C13">
      <w:pPr>
        <w:numPr>
          <w:ilvl w:val="0"/>
          <w:numId w:val="363"/>
        </w:numPr>
        <w:spacing w:after="120" w:line="240" w:lineRule="atLeast"/>
      </w:pPr>
      <w:proofErr w:type="spellStart"/>
      <w:r>
        <w:t>Colors</w:t>
      </w:r>
      <w:proofErr w:type="spellEnd"/>
      <w:r>
        <w:t>:</w:t>
      </w:r>
    </w:p>
    <w:p w14:paraId="4D76A1AD" w14:textId="77777777" w:rsidR="00D83C13" w:rsidRDefault="00D83C13">
      <w:pPr>
        <w:pStyle w:val="ListParagraph"/>
        <w:numPr>
          <w:ilvl w:val="0"/>
          <w:numId w:val="421"/>
        </w:numPr>
        <w:spacing w:after="120" w:line="240" w:lineRule="atLeast"/>
      </w:pPr>
      <w:r>
        <w:t>Group 1: Li (Crimson red), Na (Yellow), K (Violet), Rb (Red violet), Cs (Blue).</w:t>
      </w:r>
    </w:p>
    <w:p w14:paraId="5B255046" w14:textId="77777777" w:rsidR="00D83C13" w:rsidRDefault="00D83C13">
      <w:pPr>
        <w:pStyle w:val="ListParagraph"/>
        <w:numPr>
          <w:ilvl w:val="0"/>
          <w:numId w:val="421"/>
        </w:numPr>
        <w:spacing w:after="120" w:line="240" w:lineRule="atLeast"/>
      </w:pPr>
      <w:r>
        <w:t>Group 2: Ca (Brick red), Sr (Crimson), Ba (Apple green).</w:t>
      </w:r>
    </w:p>
    <w:p w14:paraId="418572E2" w14:textId="77777777" w:rsidR="00D83C13" w:rsidRDefault="00D83C13">
      <w:pPr>
        <w:pStyle w:val="ListParagraph"/>
        <w:numPr>
          <w:ilvl w:val="0"/>
          <w:numId w:val="421"/>
        </w:numPr>
        <w:spacing w:after="120" w:line="240" w:lineRule="atLeast"/>
      </w:pPr>
      <w:r>
        <w:t xml:space="preserve">Exception: Be and Mg atoms are smaller; their electrons are too strongly bound to be excited by a standard flame, so they do not impart </w:t>
      </w:r>
      <w:proofErr w:type="spellStart"/>
      <w:r>
        <w:t>color</w:t>
      </w:r>
      <w:proofErr w:type="spellEnd"/>
      <w:r>
        <w:t>.</w:t>
      </w:r>
    </w:p>
    <w:p w14:paraId="37951FB2" w14:textId="77777777" w:rsidR="00D83C13" w:rsidRPr="00103C65" w:rsidRDefault="00D83C13" w:rsidP="00D83C13">
      <w:pPr>
        <w:spacing w:before="330" w:line="271" w:lineRule="auto"/>
      </w:pPr>
      <w:bookmarkStart w:id="211" w:name="bm_2_solutions_in_liquid_ammonia"/>
      <w:r w:rsidRPr="00103C65">
        <w:rPr>
          <w:b/>
        </w:rPr>
        <w:t>2. Solutions in Liquid Ammonia</w:t>
      </w:r>
      <w:bookmarkEnd w:id="211"/>
    </w:p>
    <w:p w14:paraId="6EEDB01A" w14:textId="77777777" w:rsidR="00D83C13" w:rsidRDefault="00D83C13">
      <w:pPr>
        <w:numPr>
          <w:ilvl w:val="0"/>
          <w:numId w:val="364"/>
        </w:numPr>
        <w:spacing w:after="120" w:line="240" w:lineRule="atLeast"/>
      </w:pPr>
      <w:r>
        <w:t>This is a unique property. Alkali metals dissolve in liquid ammonia to yield deep blue solutions.</w:t>
      </w:r>
    </w:p>
    <w:p w14:paraId="2F89B761" w14:textId="77777777" w:rsidR="00D83C13" w:rsidRDefault="00D83C13">
      <w:pPr>
        <w:numPr>
          <w:ilvl w:val="0"/>
          <w:numId w:val="364"/>
        </w:numPr>
        <w:spacing w:after="120" w:line="240" w:lineRule="atLeast"/>
      </w:pPr>
      <w:r>
        <w:t xml:space="preserve">Chemistry: The alkali metal atom loses an electron. Both the cation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) and the electron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) become solvated (ammoniated) by ammonia molecules.</w:t>
      </w:r>
    </w:p>
    <w:p w14:paraId="514CC74C" w14:textId="77777777" w:rsidR="00D83C13" w:rsidRDefault="00D83C13">
      <w:pPr>
        <w:numPr>
          <w:ilvl w:val="0"/>
          <w:numId w:val="364"/>
        </w:numPr>
        <w:spacing w:after="120" w:line="240" w:lineRule="atLeast"/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.</w:t>
      </w:r>
    </w:p>
    <w:p w14:paraId="09869E42" w14:textId="77777777" w:rsidR="00D83C13" w:rsidRDefault="00D83C13">
      <w:pPr>
        <w:numPr>
          <w:ilvl w:val="0"/>
          <w:numId w:val="364"/>
        </w:numPr>
        <w:spacing w:after="120" w:line="240" w:lineRule="atLeast"/>
      </w:pPr>
      <w:r>
        <w:t xml:space="preserve">Properties: The blue </w:t>
      </w:r>
      <w:proofErr w:type="spellStart"/>
      <w:r>
        <w:t>color</w:t>
      </w:r>
      <w:proofErr w:type="spellEnd"/>
      <w:r>
        <w:t xml:space="preserve"> is due to the ammoniated electron absorbing light in the visible region. The solution is paramagnetic (due to free electrons) and conducting. On standing, it </w:t>
      </w:r>
      <w:r>
        <w:lastRenderedPageBreak/>
        <w:t xml:space="preserve">liberates hydrogen and forms an amide. In concentrated solutions, the </w:t>
      </w:r>
      <w:proofErr w:type="spellStart"/>
      <w:r>
        <w:t>color</w:t>
      </w:r>
      <w:proofErr w:type="spellEnd"/>
      <w:r>
        <w:t xml:space="preserve"> turns bronze and it becomes diamagnetic.</w:t>
      </w:r>
    </w:p>
    <w:p w14:paraId="0C71EFD2" w14:textId="77777777" w:rsidR="00D83C13" w:rsidRPr="00103C65" w:rsidRDefault="00D83C13" w:rsidP="00D83C13">
      <w:pPr>
        <w:spacing w:before="330" w:line="271" w:lineRule="auto"/>
      </w:pPr>
      <w:bookmarkStart w:id="212" w:name="bm_3_anomalous_behavior_of_lithiu_a3e6c4"/>
      <w:r w:rsidRPr="00103C65">
        <w:rPr>
          <w:b/>
        </w:rPr>
        <w:t xml:space="preserve">3. Anomalous </w:t>
      </w:r>
      <w:proofErr w:type="spellStart"/>
      <w:r w:rsidRPr="00103C65">
        <w:rPr>
          <w:b/>
        </w:rPr>
        <w:t>Behavior</w:t>
      </w:r>
      <w:proofErr w:type="spellEnd"/>
      <w:r w:rsidRPr="00103C65">
        <w:rPr>
          <w:b/>
        </w:rPr>
        <w:t xml:space="preserve"> of Lithium and Beryllium</w:t>
      </w:r>
      <w:bookmarkEnd w:id="212"/>
    </w:p>
    <w:p w14:paraId="0A09F45A" w14:textId="77777777" w:rsidR="00D83C13" w:rsidRDefault="00D83C13">
      <w:pPr>
        <w:numPr>
          <w:ilvl w:val="0"/>
          <w:numId w:val="365"/>
        </w:numPr>
        <w:spacing w:after="120" w:line="240" w:lineRule="atLeast"/>
      </w:pPr>
      <w:r>
        <w:t>Lithium: Due to its small size and high polarizing power (charge/radius ratio), it differs from other alkali metals.</w:t>
      </w:r>
    </w:p>
    <w:p w14:paraId="3AEFE8DA" w14:textId="77777777" w:rsidR="00D83C13" w:rsidRDefault="00D83C13">
      <w:pPr>
        <w:pStyle w:val="ListParagraph"/>
        <w:numPr>
          <w:ilvl w:val="0"/>
          <w:numId w:val="422"/>
        </w:numPr>
        <w:spacing w:after="120" w:line="240" w:lineRule="atLeast"/>
      </w:pPr>
      <w:r>
        <w:t xml:space="preserve">Evidence: Li forms a nitride ( </w:t>
      </w:r>
      <m:oMath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N</m:t>
        </m:r>
      </m:oMath>
      <w:r>
        <w:t xml:space="preserve"> ) directly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(others don't). </w:t>
      </w:r>
      <m:oMath>
        <m:r>
          <w:rPr>
            <w:rFonts w:ascii="Cambria Math" w:hAnsi="Cambria Math"/>
          </w:rPr>
          <m:t>LiCl</m:t>
        </m:r>
      </m:oMath>
      <w:r>
        <w:t xml:space="preserve"> is deliquescent</w:t>
      </w:r>
      <w:r>
        <w:br/>
      </w:r>
      <w:r w:rsidRPr="001D0F89">
        <w:rPr>
          <w:rFonts w:ascii="Georgia" w:eastAsia="Georgia" w:hAnsi="Georgia" w:cs="Georgia"/>
        </w:rPr>
        <w:t xml:space="preserve">and </w:t>
      </w:r>
      <w:proofErr w:type="spellStart"/>
      <w:r w:rsidRPr="001D0F89">
        <w:rPr>
          <w:rFonts w:ascii="Georgia" w:eastAsia="Georgia" w:hAnsi="Georgia" w:cs="Georgia"/>
        </w:rPr>
        <w:t>crystallzes</w:t>
      </w:r>
      <w:proofErr w:type="spellEnd"/>
      <w:r w:rsidRPr="001D0F89">
        <w:rPr>
          <w:rFonts w:ascii="Georgia" w:eastAsia="Georgia" w:hAnsi="Georgia" w:cs="Georgia"/>
        </w:rPr>
        <w:t xml:space="preserve"> as a hydrate (</w:t>
      </w:r>
      <w:proofErr w:type="spellStart"/>
      <w:r w:rsidRPr="001D0F89">
        <w:rPr>
          <w:rFonts w:ascii="Georgia" w:eastAsia="Georgia" w:hAnsi="Georgia" w:cs="Georgia"/>
        </w:rPr>
        <w:t>Lucl</w:t>
      </w:r>
      <w:proofErr w:type="spellEnd"/>
      <w:r w:rsidRPr="001D0F89">
        <w:rPr>
          <w:rFonts w:ascii="Georgia" w:eastAsia="Georgia" w:hAnsi="Georgia" w:cs="Georgia"/>
        </w:rPr>
        <w:t xml:space="preserve"> • Lin2, other </w:t>
      </w:r>
      <w:proofErr w:type="spellStart"/>
      <w:r w:rsidRPr="001D0F89">
        <w:rPr>
          <w:rFonts w:ascii="Georgia" w:eastAsia="Georgia" w:hAnsi="Georgia" w:cs="Georgia"/>
        </w:rPr>
        <w:t>alkall</w:t>
      </w:r>
      <w:proofErr w:type="spellEnd"/>
      <w:r w:rsidRPr="001D0F89">
        <w:rPr>
          <w:rFonts w:ascii="Georgia" w:eastAsia="Georgia" w:hAnsi="Georgia" w:cs="Georgia"/>
        </w:rPr>
        <w:t xml:space="preserve"> </w:t>
      </w:r>
      <w:proofErr w:type="spellStart"/>
      <w:r w:rsidRPr="001D0F89">
        <w:rPr>
          <w:rFonts w:ascii="Georgia" w:eastAsia="Georgia" w:hAnsi="Georgia" w:cs="Georgia"/>
        </w:rPr>
        <w:t>chiorides</w:t>
      </w:r>
      <w:proofErr w:type="spellEnd"/>
      <w:r w:rsidRPr="001D0F89">
        <w:rPr>
          <w:rFonts w:ascii="Georgia" w:eastAsia="Georgia" w:hAnsi="Georgia" w:cs="Georgia"/>
        </w:rPr>
        <w:t xml:space="preserve"> do hot.</w:t>
      </w:r>
    </w:p>
    <w:p w14:paraId="20C4C9F7" w14:textId="77777777" w:rsidR="00D83C13" w:rsidRDefault="00D83C13">
      <w:pPr>
        <w:pStyle w:val="ListParagraph"/>
        <w:numPr>
          <w:ilvl w:val="0"/>
          <w:numId w:val="422"/>
        </w:numPr>
        <w:spacing w:after="120" w:line="240" w:lineRule="atLeast"/>
      </w:pPr>
      <w:r>
        <w:t>Diagonal Relationship: Li resembles Mg (Group 2). Both are hard, form nitrides, and their carbonates decompose easily on heating.</w:t>
      </w:r>
    </w:p>
    <w:p w14:paraId="3884C93F" w14:textId="77777777" w:rsidR="00D83C13" w:rsidRDefault="00D83C13">
      <w:pPr>
        <w:numPr>
          <w:ilvl w:val="0"/>
          <w:numId w:val="365"/>
        </w:numPr>
        <w:spacing w:after="120" w:line="240" w:lineRule="atLeast"/>
      </w:pPr>
      <w:r>
        <w:t>Beryllium: Exceptionally small size and high ionization enthalpy.</w:t>
      </w:r>
    </w:p>
    <w:p w14:paraId="5929386C" w14:textId="77777777" w:rsidR="00D83C13" w:rsidRDefault="00D83C13">
      <w:pPr>
        <w:pStyle w:val="ListParagraph"/>
        <w:numPr>
          <w:ilvl w:val="0"/>
          <w:numId w:val="423"/>
        </w:numPr>
        <w:spacing w:after="120" w:line="240" w:lineRule="atLeast"/>
      </w:pPr>
      <w:r>
        <w:t xml:space="preserve">Evidence: Be compounds are largely covalent (others are ionic). </w:t>
      </w:r>
      <w:proofErr w:type="spellStart"/>
      <w:r>
        <w:t>BeO</w:t>
      </w:r>
      <w:proofErr w:type="spellEnd"/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Be(OH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are amphoteric (react with acid and alkali), whereas other Group 2 oxides are basic.</w:t>
      </w:r>
    </w:p>
    <w:p w14:paraId="1D666C77" w14:textId="77777777" w:rsidR="00D83C13" w:rsidRPr="00103C65" w:rsidRDefault="00D83C13" w:rsidP="00D83C13">
      <w:pPr>
        <w:spacing w:before="330" w:line="271" w:lineRule="auto"/>
      </w:pPr>
      <w:bookmarkStart w:id="213" w:name="bm_4_solvation_and_hydration_enthalpy"/>
      <w:r w:rsidRPr="00103C65">
        <w:rPr>
          <w:b/>
        </w:rPr>
        <w:t>4. Solvation and Hydration Enthalpy</w:t>
      </w:r>
      <w:bookmarkEnd w:id="213"/>
    </w:p>
    <w:p w14:paraId="7D5BD3EA" w14:textId="77777777" w:rsidR="00D83C13" w:rsidRDefault="00D83C13">
      <w:pPr>
        <w:numPr>
          <w:ilvl w:val="0"/>
          <w:numId w:val="366"/>
        </w:numPr>
        <w:spacing w:after="120" w:line="240" w:lineRule="atLeast"/>
      </w:pPr>
      <w:r>
        <w:t>Trend: Hydration enthalpy decreases with increasing ionic size.</w:t>
      </w:r>
    </w:p>
    <w:p w14:paraId="46DDAB2C" w14:textId="77777777" w:rsidR="00D83C13" w:rsidRDefault="00D83C13">
      <w:pPr>
        <w:pStyle w:val="ListParagraph"/>
        <w:numPr>
          <w:ilvl w:val="0"/>
          <w:numId w:val="423"/>
        </w:numPr>
        <w:spacing w:after="120" w:line="240" w:lineRule="atLeast"/>
      </w:pPr>
      <w:r>
        <w:t xml:space="preserve">Order: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>.</w:t>
      </w:r>
    </w:p>
    <w:p w14:paraId="40FC97DE" w14:textId="77777777" w:rsidR="00D83C13" w:rsidRDefault="00D83C13">
      <w:pPr>
        <w:pStyle w:val="ListParagraph"/>
        <w:numPr>
          <w:ilvl w:val="0"/>
          <w:numId w:val="423"/>
        </w:numPr>
        <w:spacing w:after="120" w:line="240" w:lineRule="atLeast"/>
      </w:pPr>
      <w:r>
        <w:t xml:space="preserve">Order: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</m:oMath>
      <w:r>
        <w:t>. e</w:t>
      </w:r>
    </w:p>
    <w:p w14:paraId="355AF42B" w14:textId="77777777" w:rsidR="00D83C13" w:rsidRDefault="00D83C13">
      <w:pPr>
        <w:numPr>
          <w:ilvl w:val="0"/>
          <w:numId w:val="366"/>
        </w:numPr>
        <w:spacing w:after="120" w:line="240" w:lineRule="atLeast"/>
      </w:pPr>
      <w:r>
        <w:t xml:space="preserve">Consequence: Lithium salts are mostly hydrated (e.g., </w:t>
      </w:r>
      <m:oMath>
        <m:r>
          <m:rPr>
            <m:sty m:val="p"/>
          </m:rPr>
          <w:rPr>
            <w:rFonts w:ascii="Cambria Math" w:hAnsi="Cambria Math"/>
          </w:rPr>
          <m:t>LiCl⋅2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)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 xml:space="preserve">attracts water most strongly. Similarly,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MgCl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CaCl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form hydrates, while NaCl and KCl usually do not.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