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4F4D7" w14:textId="77777777" w:rsidR="00592BE8" w:rsidRDefault="00592BE8" w:rsidP="00592BE8">
      <w:pPr>
        <w:spacing w:before="330" w:line="271" w:lineRule="auto"/>
      </w:pPr>
      <w:bookmarkStart w:id="221" w:name="a_summary_concept_map_14"/>
      <w:r>
        <w:rPr>
          <w:b/>
          <w:sz w:val="42"/>
        </w:rPr>
        <w:t>A. Summary &amp; Concept Map</w:t>
      </w:r>
      <w:bookmarkEnd w:id="221"/>
    </w:p>
    <w:p w14:paraId="30F1B652" w14:textId="77777777" w:rsidR="00592BE8" w:rsidRDefault="00592BE8" w:rsidP="00592BE8">
      <w:pPr>
        <w:spacing w:after="220"/>
      </w:pPr>
      <w:r>
        <w:t xml:space="preserve">Summary The p-Block contains elements where the last electron enters the outermost p-orbital. The general electronic configuration is </w:t>
      </w:r>
      <m:oMath>
        <m:r>
          <w:rPr>
            <w:rFonts w:ascii="Cambria Math" w:hAnsi="Cambria Math"/>
          </w:rPr>
          <m:t>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1-6</m:t>
            </m:r>
          </m:sup>
        </m:sSup>
      </m:oMath>
      <w:r>
        <w:t>. This block is unique because it contains all three types of matter: metals, non-metals, and metalloids.</w:t>
      </w:r>
    </w:p>
    <w:p w14:paraId="43EC35F0" w14:textId="77777777" w:rsidR="00592BE8" w:rsidRPr="00DC1D65" w:rsidRDefault="00592BE8" w:rsidP="00592BE8">
      <w:pPr>
        <w:spacing w:before="330" w:line="271" w:lineRule="auto"/>
      </w:pPr>
      <w:bookmarkStart w:id="222" w:name="class_xi_topics_groups_13_14"/>
      <w:r w:rsidRPr="00DC1D65">
        <w:rPr>
          <w:b/>
        </w:rPr>
        <w:t>Class XI Topics (Groups 13 &amp; 14):</w:t>
      </w:r>
      <w:bookmarkEnd w:id="222"/>
    </w:p>
    <w:p w14:paraId="57DE2355" w14:textId="77777777" w:rsidR="00592BE8" w:rsidRDefault="00592BE8">
      <w:pPr>
        <w:numPr>
          <w:ilvl w:val="0"/>
          <w:numId w:val="378"/>
        </w:numPr>
        <w:spacing w:after="120" w:line="240" w:lineRule="atLeast"/>
      </w:pPr>
      <w:r>
        <w:t xml:space="preserve">Group 13 (Boron Family): Includes Boron (B), Aluminium (Al), Gallium (Ga), Indium (In), and Thallium (TI). Boron is a non-metal, while others are metals. A key concept here is the inability of Boron to form +3 ions due to high ionization energy, leading to covalent bonding. Heavier elements (In, TI) show the Inert Pair Effect, making the </w:t>
      </w:r>
      <w:proofErr w:type="gramStart"/>
      <w:r>
        <w:t>+1 oxidation</w:t>
      </w:r>
      <w:proofErr w:type="gramEnd"/>
      <w:r>
        <w:t xml:space="preserve"> state more stable than +</w:t>
      </w:r>
      <w:proofErr w:type="gramStart"/>
      <w:r>
        <w:t>3 .</w:t>
      </w:r>
      <w:proofErr w:type="gramEnd"/>
    </w:p>
    <w:p w14:paraId="7FFE6A56" w14:textId="77777777" w:rsidR="00592BE8" w:rsidRDefault="00592BE8">
      <w:pPr>
        <w:numPr>
          <w:ilvl w:val="0"/>
          <w:numId w:val="378"/>
        </w:numPr>
        <w:spacing w:after="120" w:line="240" w:lineRule="atLeast"/>
      </w:pPr>
      <w:r>
        <w:t>Group 14 (Carbon Family): Includes Carbon (C), Silicon (Si), Germanium (Ge), Tin (Sn), Lead (Pb). Carbon shows a unique property called Catenation (self-linking), forming the basis of organic chemistry. Group oxidation state is +</w:t>
      </w:r>
      <w:proofErr w:type="gramStart"/>
      <w:r>
        <w:t>4 ,</w:t>
      </w:r>
      <w:proofErr w:type="gramEnd"/>
      <w:r>
        <w:t xml:space="preserve"> but stability of +2 increases down the group (Pb) due to the inert pair effect.</w:t>
      </w:r>
    </w:p>
    <w:p w14:paraId="5E426C1D" w14:textId="77777777" w:rsidR="00592BE8" w:rsidRPr="00DC1D65" w:rsidRDefault="00592BE8" w:rsidP="00592BE8">
      <w:pPr>
        <w:spacing w:before="330" w:line="271" w:lineRule="auto"/>
      </w:pPr>
      <w:bookmarkStart w:id="223" w:name="class_xii_topics_groups_15_18"/>
      <w:r w:rsidRPr="00DC1D65">
        <w:rPr>
          <w:b/>
        </w:rPr>
        <w:t>Class XII Topics (Groups 15-18):</w:t>
      </w:r>
      <w:bookmarkEnd w:id="223"/>
    </w:p>
    <w:p w14:paraId="353A6C94" w14:textId="77777777" w:rsidR="00592BE8" w:rsidRDefault="00592BE8">
      <w:pPr>
        <w:numPr>
          <w:ilvl w:val="0"/>
          <w:numId w:val="379"/>
        </w:numPr>
        <w:spacing w:after="120" w:line="240" w:lineRule="atLeast"/>
      </w:pPr>
      <w:r>
        <w:t xml:space="preserve">Group 15 (Nitrogen Family): Configuration </w:t>
      </w:r>
      <m:oMath>
        <m:r>
          <w:rPr>
            <w:rFonts w:ascii="Cambria Math" w:hAnsi="Cambria Math"/>
          </w:rPr>
          <m:t>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</m:oMath>
      <w:r>
        <w:t xml:space="preserve"> (half-filled, stable). Nitrogen forms </w:t>
      </w:r>
      <m:oMath>
        <m:r>
          <w:rPr>
            <w:rFonts w:ascii="Cambria Math" w:hAnsi="Cambria Math"/>
          </w:rPr>
          <m:t>pπ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pπ</m:t>
        </m:r>
      </m:oMath>
      <w:r>
        <w:t xml:space="preserve"> multiple bonds (like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≡</m:t>
        </m:r>
        <m:r>
          <w:rPr>
            <w:rFonts w:ascii="Cambria Math" w:hAnsi="Cambria Math"/>
          </w:rPr>
          <m:t>N</m:t>
        </m:r>
      </m:oMath>
      <w:r>
        <w:t xml:space="preserve"> ), whereas heavier elements like Phosphorus form single bonds (P-P).</w:t>
      </w:r>
    </w:p>
    <w:p w14:paraId="1D642DA7" w14:textId="77777777" w:rsidR="00592BE8" w:rsidRDefault="00592BE8">
      <w:pPr>
        <w:numPr>
          <w:ilvl w:val="0"/>
          <w:numId w:val="379"/>
        </w:numPr>
        <w:spacing w:after="120" w:line="240" w:lineRule="atLeast"/>
      </w:pPr>
      <w:r>
        <w:t xml:space="preserve">Group 16 (Chalcogens): Oxygen, Sulphur, Selenium, Tellurium, Polonium. Config </w:t>
      </w:r>
      <m:oMath>
        <m:r>
          <w:rPr>
            <w:rFonts w:ascii="Cambria Math" w:hAnsi="Cambria Math"/>
          </w:rPr>
          <m:t>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p>
        </m:sSup>
      </m:oMath>
      <w:r>
        <w:t>. Oxygen shows anomalous behavior (like forming H -bonds) due to small size and high electronegativity.</w:t>
      </w:r>
    </w:p>
    <w:p w14:paraId="273828E0" w14:textId="77777777" w:rsidR="00592BE8" w:rsidRDefault="00592BE8">
      <w:pPr>
        <w:numPr>
          <w:ilvl w:val="0"/>
          <w:numId w:val="379"/>
        </w:numPr>
        <w:spacing w:after="120" w:line="240" w:lineRule="atLeast"/>
      </w:pPr>
      <w:r>
        <w:t xml:space="preserve">Group 17 (Halogens): Fluorine to Astatine. Config </w:t>
      </w:r>
      <m:oMath>
        <m:r>
          <w:rPr>
            <w:rFonts w:ascii="Cambria Math" w:hAnsi="Cambria Math"/>
          </w:rPr>
          <m:t>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5</m:t>
            </m:r>
          </m:sup>
        </m:sSup>
      </m:oMath>
      <w:r>
        <w:t>. They are the most electronegative elements and strong oxidizing agents. Fluorine shows anomalous behavior (only -1 oxidation state) due to lack of d-orbitals.</w:t>
      </w:r>
    </w:p>
    <w:p w14:paraId="3084DE9C" w14:textId="77777777" w:rsidR="00592BE8" w:rsidRDefault="00592BE8">
      <w:pPr>
        <w:numPr>
          <w:ilvl w:val="0"/>
          <w:numId w:val="379"/>
        </w:numPr>
        <w:spacing w:after="120" w:line="240" w:lineRule="atLeast"/>
      </w:pPr>
      <w:r>
        <w:lastRenderedPageBreak/>
        <w:t xml:space="preserve">Group 18 (Noble Gases): Helium to Radon. Config </w:t>
      </w:r>
      <m:oMath>
        <m:r>
          <w:rPr>
            <w:rFonts w:ascii="Cambria Math" w:hAnsi="Cambria Math"/>
          </w:rPr>
          <m:t>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6</m:t>
            </m:r>
          </m:sup>
        </m:sSup>
      </m:oMath>
      <w:r>
        <w:t xml:space="preserve"> (fully filled). They are chemically inert but Xenon forms compounds like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XeF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XeO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</m:oMath>
      <w:r>
        <w:t xml:space="preserve"> with highly electronegative elements (F, O).</w:t>
      </w:r>
    </w:p>
    <w:p w14:paraId="745CDA37" w14:textId="77777777" w:rsidR="00592BE8" w:rsidRDefault="00592BE8" w:rsidP="00592BE8">
      <w:pPr>
        <w:spacing w:before="330" w:line="271" w:lineRule="auto"/>
      </w:pPr>
      <w:bookmarkStart w:id="224" w:name="concept_map_21"/>
      <w:r>
        <w:rPr>
          <w:b/>
          <w:sz w:val="42"/>
        </w:rPr>
        <w:t>Concept Map</w:t>
      </w:r>
      <w:bookmarkEnd w:id="224"/>
    </w:p>
    <w:p w14:paraId="292C5E20" w14:textId="77777777" w:rsidR="00592BE8" w:rsidRPr="00FE56EB" w:rsidRDefault="00592BE8">
      <w:pPr>
        <w:numPr>
          <w:ilvl w:val="0"/>
          <w:numId w:val="380"/>
        </w:numPr>
        <w:spacing w:after="120" w:line="240" w:lineRule="atLeast"/>
        <w:rPr>
          <w:b/>
          <w:bCs/>
        </w:rPr>
      </w:pPr>
      <w:r w:rsidRPr="00FE56EB">
        <w:rPr>
          <w:b/>
          <w:bCs/>
        </w:rPr>
        <w:t>General Trends</w:t>
      </w:r>
    </w:p>
    <w:p w14:paraId="2623CC11" w14:textId="77777777" w:rsidR="00592BE8" w:rsidRDefault="00592BE8">
      <w:pPr>
        <w:pStyle w:val="ListParagraph"/>
        <w:numPr>
          <w:ilvl w:val="0"/>
          <w:numId w:val="424"/>
        </w:numPr>
        <w:spacing w:after="120" w:line="240" w:lineRule="atLeast"/>
      </w:pPr>
      <w:r w:rsidRPr="00D67AC8">
        <w:rPr>
          <w:rFonts w:ascii="Georgia" w:eastAsia="Georgia" w:hAnsi="Georgia" w:cs="Georgia"/>
        </w:rPr>
        <w:t xml:space="preserve">Radius </w:t>
      </w:r>
      <w:r w:rsidRPr="00D67AC8">
        <w:rPr>
          <w:rFonts w:ascii="Times New Roman" w:eastAsia="Georgia" w:hAnsi="Times New Roman" w:cs="Times New Roman"/>
        </w:rPr>
        <w:t>↓</w:t>
      </w:r>
      <w:r w:rsidRPr="00D67AC8">
        <w:rPr>
          <w:rFonts w:ascii="Georgia" w:eastAsia="Georgia" w:hAnsi="Georgia" w:cs="Georgia"/>
        </w:rPr>
        <w:t xml:space="preserve"> across period, </w:t>
      </w:r>
      <w:r w:rsidRPr="00D67AC8">
        <w:rPr>
          <w:rFonts w:ascii="Times New Roman" w:eastAsia="Georgia" w:hAnsi="Times New Roman" w:cs="Times New Roman"/>
        </w:rPr>
        <w:t>↑</w:t>
      </w:r>
      <w:r w:rsidRPr="00D67AC8">
        <w:rPr>
          <w:rFonts w:ascii="Georgia" w:eastAsia="Georgia" w:hAnsi="Georgia" w:cs="Georgia"/>
        </w:rPr>
        <w:t xml:space="preserve"> down group.</w:t>
      </w:r>
    </w:p>
    <w:p w14:paraId="465864DE" w14:textId="77777777" w:rsidR="00592BE8" w:rsidRDefault="00592BE8">
      <w:pPr>
        <w:pStyle w:val="ListParagraph"/>
        <w:numPr>
          <w:ilvl w:val="0"/>
          <w:numId w:val="424"/>
        </w:numPr>
        <w:spacing w:after="120" w:line="240" w:lineRule="atLeast"/>
      </w:pPr>
      <w:r>
        <w:t>Inert Pair Effect: Stability of lower oxidation state increases down the group (e.g.,</w:t>
      </w:r>
    </w:p>
    <w:p w14:paraId="4822776F" w14:textId="77777777" w:rsidR="00592BE8" w:rsidRDefault="00000000" w:rsidP="00592BE8">
      <w:pPr>
        <w:spacing w:after="220"/>
      </w:pPr>
      <m:oMathPara>
        <m:oMath>
          <m:d>
            <m:dPr>
              <m:begChr m:val="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Tl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&gt;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Tl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3+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2+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&gt;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4+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D4CAE8B" w14:textId="77777777" w:rsidR="00592BE8" w:rsidRPr="00E06862" w:rsidRDefault="00592BE8">
      <w:pPr>
        <w:numPr>
          <w:ilvl w:val="0"/>
          <w:numId w:val="381"/>
        </w:numPr>
        <w:spacing w:after="120" w:line="240" w:lineRule="atLeast"/>
        <w:rPr>
          <w:b/>
          <w:bCs/>
        </w:rPr>
      </w:pPr>
      <w:r w:rsidRPr="00E06862">
        <w:rPr>
          <w:b/>
          <w:bCs/>
        </w:rPr>
        <w:t>Group 13 (Boron)</w:t>
      </w:r>
    </w:p>
    <w:p w14:paraId="4EACF5E9" w14:textId="77777777" w:rsidR="00D67AC8" w:rsidRDefault="00592BE8">
      <w:pPr>
        <w:pStyle w:val="ListParagraph"/>
        <w:numPr>
          <w:ilvl w:val="0"/>
          <w:numId w:val="425"/>
        </w:numPr>
        <w:spacing w:after="120" w:line="240" w:lineRule="atLeast"/>
      </w:pPr>
      <w:r>
        <w:t xml:space="preserve">Electron deficient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6</m:t>
                </m:r>
              </m:sub>
            </m:sSub>
          </m:e>
        </m:d>
      </m:oMath>
      <w:r>
        <w:t xml:space="preserve">, Lewis Acids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b>
            </m:sSub>
          </m:e>
        </m:d>
      </m:oMath>
      <w:r>
        <w:t>.</w:t>
      </w:r>
      <w:bookmarkStart w:id="225" w:name="group_14_carbon"/>
    </w:p>
    <w:p w14:paraId="3AFECD80" w14:textId="36FACD91" w:rsidR="00592BE8" w:rsidRPr="00D67AC8" w:rsidRDefault="00592BE8">
      <w:pPr>
        <w:numPr>
          <w:ilvl w:val="0"/>
          <w:numId w:val="381"/>
        </w:numPr>
        <w:spacing w:after="120" w:line="240" w:lineRule="atLeast"/>
      </w:pPr>
      <w:r w:rsidRPr="00D67AC8">
        <w:rPr>
          <w:b/>
        </w:rPr>
        <w:t>Group 14 (Carbon)</w:t>
      </w:r>
      <w:bookmarkEnd w:id="225"/>
    </w:p>
    <w:p w14:paraId="5C1E77F9" w14:textId="77777777" w:rsidR="00592BE8" w:rsidRDefault="00592BE8">
      <w:pPr>
        <w:pStyle w:val="ListParagraph"/>
        <w:numPr>
          <w:ilvl w:val="0"/>
          <w:numId w:val="425"/>
        </w:numPr>
        <w:spacing w:after="120" w:line="240" w:lineRule="atLeast"/>
      </w:pPr>
      <w:r>
        <w:t xml:space="preserve">Catenation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≫</m:t>
        </m:r>
        <m:r>
          <w:rPr>
            <w:rFonts w:ascii="Cambria Math" w:hAnsi="Cambria Math"/>
          </w:rPr>
          <m:t>Si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, Allotropes (Diamond, Graphite).</w:t>
      </w:r>
    </w:p>
    <w:p w14:paraId="17ED6872" w14:textId="77777777" w:rsidR="00592BE8" w:rsidRDefault="00592BE8">
      <w:pPr>
        <w:pStyle w:val="ListParagraph"/>
        <w:numPr>
          <w:ilvl w:val="0"/>
          <w:numId w:val="425"/>
        </w:numPr>
        <w:spacing w:after="120" w:line="240" w:lineRule="atLeast"/>
      </w:pPr>
      <w:r>
        <w:t xml:space="preserve">Oxides: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acidic,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SnO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PbO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amphoteric.</w:t>
      </w:r>
    </w:p>
    <w:p w14:paraId="09CCA0DA" w14:textId="77777777" w:rsidR="00592BE8" w:rsidRPr="00FE56EB" w:rsidRDefault="00592BE8">
      <w:pPr>
        <w:numPr>
          <w:ilvl w:val="0"/>
          <w:numId w:val="382"/>
        </w:numPr>
        <w:spacing w:after="120" w:line="240" w:lineRule="atLeast"/>
        <w:rPr>
          <w:b/>
          <w:bCs/>
        </w:rPr>
      </w:pPr>
      <w:r w:rsidRPr="00FE56EB">
        <w:rPr>
          <w:b/>
          <w:bCs/>
        </w:rPr>
        <w:t>Group 15 (Nitrogen)</w:t>
      </w:r>
    </w:p>
    <w:p w14:paraId="0A4390F5" w14:textId="77777777" w:rsidR="00592BE8" w:rsidRDefault="00000000">
      <w:pPr>
        <w:pStyle w:val="ListParagraph"/>
        <w:numPr>
          <w:ilvl w:val="0"/>
          <w:numId w:val="426"/>
        </w:numPr>
        <w:spacing w:after="120" w:line="240" w:lineRule="atLeas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 w:rsidR="00592BE8">
        <w:t xml:space="preserve"> inert triple bond.</w:t>
      </w:r>
    </w:p>
    <w:p w14:paraId="5D1CBE99" w14:textId="77777777" w:rsidR="00592BE8" w:rsidRDefault="00592BE8">
      <w:pPr>
        <w:pStyle w:val="ListParagraph"/>
        <w:numPr>
          <w:ilvl w:val="0"/>
          <w:numId w:val="426"/>
        </w:numPr>
        <w:spacing w:after="120" w:line="240" w:lineRule="atLeast"/>
      </w:pPr>
      <w:r>
        <w:t xml:space="preserve">Hydrides: Stability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NH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BiH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</m:oMath>
      <w:r>
        <w:t xml:space="preserve">; Basicity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NH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BiH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</m:oMath>
      <w:r>
        <w:t>.</w:t>
      </w:r>
    </w:p>
    <w:p w14:paraId="32C8EB3E" w14:textId="77777777" w:rsidR="00592BE8" w:rsidRPr="00FE56EB" w:rsidRDefault="00592BE8">
      <w:pPr>
        <w:numPr>
          <w:ilvl w:val="0"/>
          <w:numId w:val="382"/>
        </w:numPr>
        <w:spacing w:after="120" w:line="240" w:lineRule="atLeast"/>
        <w:rPr>
          <w:b/>
          <w:bCs/>
        </w:rPr>
      </w:pPr>
      <w:r w:rsidRPr="00FE56EB">
        <w:rPr>
          <w:b/>
          <w:bCs/>
        </w:rPr>
        <w:t>Group 16 (Oxygen)</w:t>
      </w:r>
    </w:p>
    <w:p w14:paraId="60F5866F" w14:textId="77777777" w:rsidR="00592BE8" w:rsidRDefault="00592BE8">
      <w:pPr>
        <w:pStyle w:val="ListParagraph"/>
        <w:numPr>
          <w:ilvl w:val="0"/>
          <w:numId w:val="427"/>
        </w:numPr>
        <w:spacing w:after="120" w:line="240" w:lineRule="atLeast"/>
      </w:pPr>
      <w:r>
        <w:t>High electronegativity.</w:t>
      </w:r>
    </w:p>
    <w:p w14:paraId="46333328" w14:textId="77777777" w:rsidR="00592BE8" w:rsidRDefault="00592BE8">
      <w:pPr>
        <w:pStyle w:val="ListParagraph"/>
        <w:numPr>
          <w:ilvl w:val="0"/>
          <w:numId w:val="427"/>
        </w:numPr>
        <w:spacing w:after="120" w:line="240" w:lineRule="atLeast"/>
      </w:pPr>
      <w:r>
        <w:t xml:space="preserve">Hydrides (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O</m:t>
        </m:r>
      </m:oMath>
      <w:r>
        <w:t xml:space="preserve"> liquid due to H -bond,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</w:rPr>
          <m:t>S</m:t>
        </m:r>
      </m:oMath>
      <w:r>
        <w:t xml:space="preserve"> gas).</w:t>
      </w:r>
    </w:p>
    <w:p w14:paraId="353E4F69" w14:textId="77777777" w:rsidR="00592BE8" w:rsidRPr="00FE56EB" w:rsidRDefault="00592BE8">
      <w:pPr>
        <w:numPr>
          <w:ilvl w:val="0"/>
          <w:numId w:val="382"/>
        </w:numPr>
        <w:spacing w:after="120" w:line="240" w:lineRule="atLeast"/>
        <w:rPr>
          <w:b/>
          <w:bCs/>
        </w:rPr>
      </w:pPr>
      <w:r w:rsidRPr="00FE56EB">
        <w:rPr>
          <w:b/>
          <w:bCs/>
        </w:rPr>
        <w:t>Group 17 (Halogens)</w:t>
      </w:r>
    </w:p>
    <w:p w14:paraId="32794CBB" w14:textId="77777777" w:rsidR="00592BE8" w:rsidRDefault="00592BE8">
      <w:pPr>
        <w:pStyle w:val="ListParagraph"/>
        <w:numPr>
          <w:ilvl w:val="0"/>
          <w:numId w:val="428"/>
        </w:numPr>
        <w:spacing w:after="120" w:line="240" w:lineRule="atLeast"/>
      </w:pPr>
      <w:r>
        <w:t xml:space="preserve">Oxidizing power: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Br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>.</w:t>
      </w:r>
    </w:p>
    <w:p w14:paraId="6A843572" w14:textId="77777777" w:rsidR="004B6EC9" w:rsidRDefault="00592BE8">
      <w:pPr>
        <w:pStyle w:val="ListParagraph"/>
        <w:numPr>
          <w:ilvl w:val="0"/>
          <w:numId w:val="428"/>
        </w:numPr>
        <w:spacing w:after="120" w:line="240" w:lineRule="atLeast"/>
      </w:pPr>
      <w:r>
        <w:t xml:space="preserve">Interhalogens ( </w:t>
      </w:r>
      <m:oMath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 xml:space="preserve"> ).</w:t>
      </w:r>
      <w:bookmarkStart w:id="226" w:name="group_18_noble_gases"/>
    </w:p>
    <w:p w14:paraId="6BB59544" w14:textId="5563A37F" w:rsidR="00592BE8" w:rsidRPr="004B6EC9" w:rsidRDefault="00592BE8">
      <w:pPr>
        <w:pStyle w:val="ListParagraph"/>
        <w:numPr>
          <w:ilvl w:val="0"/>
          <w:numId w:val="253"/>
        </w:numPr>
        <w:spacing w:after="120" w:line="240" w:lineRule="atLeast"/>
      </w:pPr>
      <w:r w:rsidRPr="004B6EC9">
        <w:rPr>
          <w:b/>
        </w:rPr>
        <w:t>Group 18 (Noble Gases)</w:t>
      </w:r>
      <w:bookmarkEnd w:id="226"/>
    </w:p>
    <w:p w14:paraId="302C32BD" w14:textId="77777777" w:rsidR="00592BE8" w:rsidRDefault="00592BE8">
      <w:pPr>
        <w:pStyle w:val="ListParagraph"/>
        <w:numPr>
          <w:ilvl w:val="0"/>
          <w:numId w:val="429"/>
        </w:numPr>
        <w:spacing w:after="120" w:line="240" w:lineRule="atLeast"/>
      </w:pPr>
      <w:r>
        <w:t xml:space="preserve">High </w:t>
      </w:r>
      <w:proofErr w:type="spellStart"/>
      <w:r>
        <w:t>lonization</w:t>
      </w:r>
      <w:proofErr w:type="spellEnd"/>
      <w:r>
        <w:t xml:space="preserve"> Enthalpy, Inertness.</w:t>
      </w:r>
    </w:p>
    <w:p w14:paraId="5D755FBE" w14:textId="3FD59029" w:rsidR="004B6EC9" w:rsidRDefault="00592BE8">
      <w:pPr>
        <w:pStyle w:val="ListParagraph"/>
        <w:numPr>
          <w:ilvl w:val="0"/>
          <w:numId w:val="429"/>
        </w:numPr>
        <w:spacing w:after="120" w:line="240" w:lineRule="atLeast"/>
      </w:pPr>
      <w:r>
        <w:t xml:space="preserve">Xe compounds ( </w:t>
      </w:r>
      <m:oMath>
        <m:r>
          <w:rPr>
            <w:rFonts w:ascii="Cambria Math" w:hAnsi="Cambria Math"/>
          </w:rPr>
          <m:t>s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d</m:t>
        </m:r>
      </m:oMath>
      <w:r>
        <w:t xml:space="preserve"> hybridization in </w:t>
      </w:r>
      <m:oMath>
        <m:r>
          <w:rPr>
            <w:rFonts w:ascii="Cambria Math" w:hAnsi="Cambria Math"/>
          </w:rPr>
          <m:t>Xe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).</w:t>
      </w:r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