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222CA" w14:textId="77777777" w:rsidR="00592BE8" w:rsidRDefault="00592BE8" w:rsidP="00592BE8">
      <w:pPr>
        <w:spacing w:before="330" w:line="271" w:lineRule="auto"/>
      </w:pPr>
      <w:bookmarkStart w:id="229" w:name="d_key_terms_and_keywords_21"/>
      <w:r>
        <w:rPr>
          <w:b/>
          <w:sz w:val="42"/>
        </w:rPr>
        <w:t>D. Key Terms and Keywords</w:t>
      </w:r>
      <w:bookmarkEnd w:id="229"/>
    </w:p>
    <w:p w14:paraId="188D5B41" w14:textId="77777777" w:rsidR="00592BE8" w:rsidRDefault="00592BE8">
      <w:pPr>
        <w:numPr>
          <w:ilvl w:val="0"/>
          <w:numId w:val="387"/>
        </w:numPr>
        <w:spacing w:after="120" w:line="240" w:lineRule="atLeast"/>
      </w:pPr>
      <w:r>
        <w:t>Inert Pair Effect: The reluctance of the s-electrons of the valence shell to participate in bonding due to poor shielding by intervening d and f electrons.</w:t>
      </w:r>
    </w:p>
    <w:p w14:paraId="01F2851D" w14:textId="77777777" w:rsidR="00592BE8" w:rsidRDefault="00592BE8">
      <w:pPr>
        <w:numPr>
          <w:ilvl w:val="0"/>
          <w:numId w:val="387"/>
        </w:numPr>
        <w:spacing w:after="120" w:line="240" w:lineRule="atLeast"/>
      </w:pPr>
      <w:r>
        <w:t>Catenation: The tendency of atoms of an element to link with one another through covalent bonds to form chains and rings (Max in Carbon).</w:t>
      </w:r>
    </w:p>
    <w:p w14:paraId="4FE966DD" w14:textId="77777777" w:rsidR="00592BE8" w:rsidRDefault="00592BE8">
      <w:pPr>
        <w:numPr>
          <w:ilvl w:val="0"/>
          <w:numId w:val="387"/>
        </w:numPr>
        <w:spacing w:after="120" w:line="240" w:lineRule="atLeast"/>
      </w:pPr>
      <w:r>
        <w:t xml:space="preserve">Allotropy: The existence of an element in two or more chemically similar but physically different forms (e.g., Diamond/Graphite,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).</w:t>
      </w:r>
    </w:p>
    <w:p w14:paraId="481C0CC2" w14:textId="77777777" w:rsidR="00592BE8" w:rsidRDefault="00592BE8">
      <w:pPr>
        <w:numPr>
          <w:ilvl w:val="0"/>
          <w:numId w:val="387"/>
        </w:numPr>
        <w:spacing w:after="120" w:line="240" w:lineRule="atLeast"/>
      </w:pPr>
      <w:r>
        <w:t xml:space="preserve">Amphoteric Oxide: Oxides that react with both acids and alkalis (e.g.,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,SnO</m:t>
        </m:r>
      </m:oMath>
      <w:r>
        <w:t xml:space="preserve"> ).</w:t>
      </w:r>
    </w:p>
    <w:p w14:paraId="772246D0" w14:textId="77777777" w:rsidR="00592BE8" w:rsidRDefault="00592BE8">
      <w:pPr>
        <w:numPr>
          <w:ilvl w:val="0"/>
          <w:numId w:val="387"/>
        </w:numPr>
        <w:spacing w:after="120" w:line="240" w:lineRule="atLeast"/>
      </w:pPr>
      <w:r>
        <w:t xml:space="preserve">Interhalogen Compounds: Compounds formed by the reaction of two different halogens ( </w:t>
      </w:r>
      <m:oMath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like </w:t>
      </w:r>
      <m:oMath>
        <m:r>
          <w:rPr>
            <w:rFonts w:ascii="Cambria Math" w:hAnsi="Cambria Math"/>
          </w:rPr>
          <m:t>ICl</m:t>
        </m:r>
      </m:oMath>
      <w:r>
        <w:t xml:space="preserve"> ).</w:t>
      </w:r>
    </w:p>
    <w:p w14:paraId="79039FAE" w14:textId="77777777" w:rsidR="00592BE8" w:rsidRDefault="00592BE8">
      <w:pPr>
        <w:numPr>
          <w:ilvl w:val="0"/>
          <w:numId w:val="387"/>
        </w:numPr>
        <w:spacing w:after="120" w:line="240" w:lineRule="atLeast"/>
      </w:pPr>
      <w:r>
        <w:t xml:space="preserve">Disproportionation: A reaction where an element in one oxidation state is simultaneously oxidized and reduced (e.g., </w:t>
      </w:r>
      <m:oMath>
        <m:r>
          <m:rPr>
            <m:sty m:val="p"/>
          </m:rP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+2NO+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</m:t>
        </m:r>
      </m:oMath>
      <w:r>
        <w:t xml:space="preserve"> ).</w:t>
      </w:r>
    </w:p>
    <w:p w14:paraId="1B11DBD0" w14:textId="77777777" w:rsidR="00592BE8" w:rsidRDefault="00592BE8">
      <w:pPr>
        <w:numPr>
          <w:ilvl w:val="0"/>
          <w:numId w:val="387"/>
        </w:numPr>
        <w:spacing w:after="120" w:line="240" w:lineRule="atLeast"/>
      </w:pPr>
      <w:r>
        <w:t xml:space="preserve">Lewis Acid: Electron pair acceptor (e.g.,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BCl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AlCl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).</w:t>
      </w:r>
    </w:p>
    <w:p w14:paraId="172A68F2" w14:textId="77777777" w:rsidR="00592BE8" w:rsidRDefault="00592BE8">
      <w:pPr>
        <w:numPr>
          <w:ilvl w:val="0"/>
          <w:numId w:val="387"/>
        </w:numPr>
        <w:spacing w:after="120" w:line="240" w:lineRule="atLeast"/>
      </w:pPr>
      <w:r>
        <w:t>Oxidizing Power: The tendency to gain electrons. Increases across a period and decreases down a group for p-block non-metals.</w:t>
      </w:r>
    </w:p>
    <w:p w14:paraId="5108D019" w14:textId="77777777" w:rsidR="00592BE8" w:rsidRDefault="00592BE8">
      <w:pPr>
        <w:numPr>
          <w:ilvl w:val="0"/>
          <w:numId w:val="387"/>
        </w:numPr>
        <w:spacing w:after="120" w:line="240" w:lineRule="atLeast"/>
      </w:pPr>
      <w:r>
        <w:t xml:space="preserve">Hydrogen Bonding: Strong dipole-dipole interaction involving H and N, O, F. Responsible for high BP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O,HF</m:t>
        </m:r>
      </m:oMath>
      <w:r>
        <w:t>.</w:t>
      </w:r>
    </w:p>
    <w:p w14:paraId="5A243429" w14:textId="77777777" w:rsidR="00592BE8" w:rsidRDefault="00592BE8">
      <w:pPr>
        <w:numPr>
          <w:ilvl w:val="0"/>
          <w:numId w:val="387"/>
        </w:numPr>
        <w:spacing w:after="120" w:line="240" w:lineRule="atLeast"/>
      </w:pPr>
      <w:r>
        <w:t xml:space="preserve">Noble Gases: Elements with fully filled valence shells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sup>
            </m:sSup>
          </m:e>
        </m:d>
      </m:oMath>
      <w:r>
        <w:t>, characterized by chemical inertness.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