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75AD" w14:textId="77777777" w:rsidR="00966CEC" w:rsidRDefault="00966CEC" w:rsidP="00966CEC">
      <w:pPr>
        <w:spacing w:before="330" w:line="271" w:lineRule="auto"/>
      </w:pPr>
      <w:bookmarkStart w:id="7" w:name="b_in_depth_explanation_analysis"/>
      <w:r>
        <w:rPr>
          <w:b/>
          <w:sz w:val="42"/>
        </w:rPr>
        <w:t>B. In-Depth Explanation &amp; Analysis</w:t>
      </w:r>
      <w:bookmarkEnd w:id="7"/>
    </w:p>
    <w:p w14:paraId="07C58AD1" w14:textId="77777777" w:rsidR="00314CAA" w:rsidRPr="00314CAA" w:rsidRDefault="00314CAA" w:rsidP="00314CAA">
      <w:pPr>
        <w:spacing w:after="120" w:line="240" w:lineRule="atLeast"/>
      </w:pPr>
      <w:r w:rsidRPr="00314CAA">
        <w:rPr>
          <w:b/>
          <w:bCs/>
        </w:rPr>
        <w:t>1. Bohr’s Model vs. Quantum Mechanical Model </w:t>
      </w:r>
      <w:r w:rsidRPr="00314CAA">
        <w:t>Students often conflate "orbits" and "orbitals."</w:t>
      </w:r>
    </w:p>
    <w:p w14:paraId="406B3AF5" w14:textId="77777777" w:rsidR="00314CAA" w:rsidRPr="00314CAA" w:rsidRDefault="00314CAA">
      <w:pPr>
        <w:numPr>
          <w:ilvl w:val="0"/>
          <w:numId w:val="21"/>
        </w:numPr>
        <w:spacing w:after="120" w:line="240" w:lineRule="atLeast"/>
        <w:rPr>
          <w:b/>
          <w:bCs/>
        </w:rPr>
      </w:pPr>
      <w:r w:rsidRPr="00314CAA">
        <w:rPr>
          <w:b/>
          <w:bCs/>
        </w:rPr>
        <w:t>Orbit (Bohr): </w:t>
      </w:r>
      <w:r w:rsidRPr="00314CAA">
        <w:t>A well-defined circular path (like a planet around the sun). It violates the Uncertainty Principle.</w:t>
      </w:r>
    </w:p>
    <w:p w14:paraId="6CC1AA55" w14:textId="77777777" w:rsidR="00314CAA" w:rsidRPr="00314CAA" w:rsidRDefault="00314CAA">
      <w:pPr>
        <w:numPr>
          <w:ilvl w:val="0"/>
          <w:numId w:val="21"/>
        </w:numPr>
        <w:spacing w:after="120" w:line="240" w:lineRule="atLeast"/>
        <w:rPr>
          <w:b/>
          <w:bCs/>
        </w:rPr>
      </w:pPr>
      <w:r w:rsidRPr="00314CAA">
        <w:rPr>
          <w:b/>
          <w:bCs/>
        </w:rPr>
        <w:t>Orbital (Quantum): </w:t>
      </w:r>
      <w:r w:rsidRPr="00314CAA">
        <w:t>A 3D region where probability of finding an electron is max (90-95%). It respects the Uncertainty Principle.</w:t>
      </w:r>
    </w:p>
    <w:p w14:paraId="5CB07D35" w14:textId="77777777" w:rsidR="00314CAA" w:rsidRPr="00314CAA" w:rsidRDefault="00314CAA">
      <w:pPr>
        <w:numPr>
          <w:ilvl w:val="0"/>
          <w:numId w:val="21"/>
        </w:numPr>
        <w:spacing w:after="120" w:line="240" w:lineRule="atLeast"/>
        <w:rPr>
          <w:b/>
          <w:bCs/>
        </w:rPr>
      </w:pPr>
      <w:r w:rsidRPr="00314CAA">
        <w:rPr>
          <w:b/>
          <w:bCs/>
          <w:i/>
          <w:iCs/>
        </w:rPr>
        <w:t>Analogy:</w:t>
      </w:r>
      <w:r w:rsidRPr="00314CAA">
        <w:rPr>
          <w:b/>
          <w:bCs/>
        </w:rPr>
        <w:t> </w:t>
      </w:r>
      <w:r w:rsidRPr="00314CAA">
        <w:t>An orbit is like saying "The student is exactly at desk 5." An orbital is like saying "The student is likely somewhere in the classroom."</w:t>
      </w:r>
    </w:p>
    <w:p w14:paraId="1078ADAF" w14:textId="77777777" w:rsidR="000958E7" w:rsidRDefault="00535149" w:rsidP="004700B8">
      <w:pPr>
        <w:spacing w:after="120" w:line="240" w:lineRule="atLeast"/>
      </w:pPr>
      <w:r>
        <w:rPr>
          <w:noProof/>
        </w:rPr>
        <w:drawing>
          <wp:inline distT="0" distB="0" distL="0" distR="0" wp14:anchorId="265EA5B0" wp14:editId="74461453">
            <wp:extent cx="5731510" cy="4438650"/>
            <wp:effectExtent l="0" t="0" r="2540" b="0"/>
            <wp:docPr id="84201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B61BE" w14:textId="559109F8" w:rsidR="00ED1587" w:rsidRPr="00ED1587" w:rsidRDefault="00ED1587" w:rsidP="00ED1587">
      <w:pPr>
        <w:spacing w:after="120" w:line="240" w:lineRule="atLeast"/>
      </w:pPr>
      <w:r w:rsidRPr="00ED1587">
        <w:rPr>
          <w:b/>
          <w:bCs/>
        </w:rPr>
        <w:t>2. Quantum Numbers (The Address of an Electron)</w:t>
      </w:r>
      <w:r w:rsidR="00755BD8">
        <w:t xml:space="preserve"> </w:t>
      </w:r>
      <w:r w:rsidRPr="00ED1587">
        <w:t>Think of this as a postal address for an electron.</w:t>
      </w:r>
    </w:p>
    <w:p w14:paraId="2278C2F0" w14:textId="2FD1E68F" w:rsidR="00D54A1B" w:rsidRPr="00D54A1B" w:rsidRDefault="00D54A1B">
      <w:pPr>
        <w:numPr>
          <w:ilvl w:val="0"/>
          <w:numId w:val="20"/>
        </w:numPr>
        <w:spacing w:after="120" w:line="240" w:lineRule="atLeast"/>
        <w:rPr>
          <w:b/>
          <w:bCs/>
          <w:lang w:val="en-US"/>
        </w:rPr>
      </w:pPr>
      <w:r w:rsidRPr="00D54A1B">
        <w:rPr>
          <w:b/>
          <w:bCs/>
          <w:lang w:val="en-US"/>
        </w:rPr>
        <w:t xml:space="preserve">Principal ( </w:t>
      </w:r>
      <m:oMath>
        <m:r>
          <m:rPr>
            <m:sty m:val="bi"/>
          </m:rPr>
          <w:rPr>
            <w:rFonts w:ascii="Cambria Math" w:hAnsi="Cambria Math"/>
            <w:lang w:val="en-US"/>
          </w:rPr>
          <m:t>n</m:t>
        </m:r>
      </m:oMath>
      <w:r w:rsidRPr="00D54A1B">
        <w:rPr>
          <w:b/>
          <w:bCs/>
          <w:lang w:val="en-US"/>
        </w:rPr>
        <w:t xml:space="preserve"> ): The City (Shell/Energy Level). </w:t>
      </w:r>
      <m:oMath>
        <m:r>
          <m:rPr>
            <m:sty m:val="bi"/>
          </m:rPr>
          <w:rPr>
            <w:rFonts w:ascii="Cambria Math" w:hAnsi="Cambria Math"/>
            <w:lang w:val="en-US"/>
          </w:rPr>
          <m:t>n</m:t>
        </m:r>
        <m:r>
          <m:rPr>
            <m:sty m:val="b"/>
          </m:rPr>
          <w:rPr>
            <w:rFonts w:ascii="Cambria Math" w:hAnsi="Cambria Math"/>
            <w:lang w:val="en-US"/>
          </w:rPr>
          <m:t>=1,2,3…</m:t>
        </m:r>
      </m:oMath>
    </w:p>
    <w:p w14:paraId="0DDB4184" w14:textId="248373AD" w:rsidR="00D54A1B" w:rsidRPr="00D54A1B" w:rsidRDefault="00D54A1B">
      <w:pPr>
        <w:numPr>
          <w:ilvl w:val="0"/>
          <w:numId w:val="20"/>
        </w:numPr>
        <w:tabs>
          <w:tab w:val="clear" w:pos="720"/>
          <w:tab w:val="num" w:pos="1080"/>
        </w:tabs>
        <w:spacing w:after="120" w:line="240" w:lineRule="atLeast"/>
        <w:rPr>
          <w:b/>
          <w:bCs/>
          <w:lang w:val="en-US"/>
        </w:rPr>
      </w:pPr>
      <w:r w:rsidRPr="00D54A1B">
        <w:rPr>
          <w:b/>
          <w:bCs/>
          <w:lang w:val="en-US"/>
        </w:rPr>
        <w:t xml:space="preserve">Azimuthal (l): The Street (Subshell). </w:t>
      </w:r>
      <m:oMath>
        <m:r>
          <m:rPr>
            <m:sty m:val="bi"/>
          </m:rPr>
          <w:rPr>
            <w:rFonts w:ascii="Cambria Math" w:hAnsi="Cambria Math"/>
            <w:lang w:val="en-US"/>
          </w:rPr>
          <m:t>l</m:t>
        </m:r>
        <m:r>
          <m:rPr>
            <m:sty m:val="b"/>
          </m:rPr>
          <w:rPr>
            <w:rFonts w:ascii="Cambria Math" w:hAnsi="Cambria Math"/>
            <w:lang w:val="en-US"/>
          </w:rPr>
          <m:t>=0</m:t>
        </m:r>
      </m:oMath>
      <w:r w:rsidRPr="00D54A1B">
        <w:rPr>
          <w:b/>
          <w:bCs/>
          <w:lang w:val="en-US"/>
        </w:rPr>
        <w:t xml:space="preserve"> to </w:t>
      </w:r>
      <m:oMath>
        <m:r>
          <m:rPr>
            <m:sty m:val="bi"/>
          </m:rPr>
          <w:rPr>
            <w:rFonts w:ascii="Cambria Math" w:hAnsi="Cambria Math"/>
            <w:lang w:val="en-US"/>
          </w:rPr>
          <m:t>n</m:t>
        </m:r>
        <m:r>
          <m:rPr>
            <m:sty m:val="b"/>
          </m:rPr>
          <w:rPr>
            <w:rFonts w:ascii="Cambria Math" w:hAnsi="Cambria Math"/>
            <w:lang w:val="en-US"/>
          </w:rPr>
          <m:t>-1.(0=</m:t>
        </m:r>
        <m:r>
          <m:rPr>
            <m:sty m:val="bi"/>
          </m:rPr>
          <w:rPr>
            <w:rFonts w:ascii="Cambria Math" w:hAnsi="Cambria Math"/>
            <w:lang w:val="en-US"/>
          </w:rPr>
          <m:t>s</m:t>
        </m:r>
        <m:r>
          <m:rPr>
            <m:sty m:val="b"/>
          </m:rPr>
          <w:rPr>
            <w:rFonts w:ascii="Cambria Math" w:hAnsi="Cambria Math"/>
            <w:lang w:val="en-US"/>
          </w:rPr>
          <m:t>,1=</m:t>
        </m:r>
        <m:r>
          <m:rPr>
            <m:sty m:val="bi"/>
          </m:rPr>
          <w:rPr>
            <w:rFonts w:ascii="Cambria Math" w:hAnsi="Cambria Math"/>
            <w:lang w:val="en-US"/>
          </w:rPr>
          <m:t>p</m:t>
        </m:r>
        <m:r>
          <m:rPr>
            <m:sty m:val="b"/>
          </m:rPr>
          <w:rPr>
            <w:rFonts w:ascii="Cambria Math" w:hAnsi="Cambria Math"/>
            <w:lang w:val="en-US"/>
          </w:rPr>
          <m:t>,2=</m:t>
        </m:r>
        <m:r>
          <m:rPr>
            <m:sty m:val="bi"/>
          </m:rPr>
          <w:rPr>
            <w:rFonts w:ascii="Cambria Math" w:hAnsi="Cambria Math"/>
            <w:lang w:val="en-US"/>
          </w:rPr>
          <m:t>d</m:t>
        </m:r>
        <m:r>
          <m:rPr>
            <m:sty m:val="b"/>
          </m:rPr>
          <w:rPr>
            <w:rFonts w:ascii="Cambria Math" w:hAnsi="Cambria Math"/>
            <w:lang w:val="en-US"/>
          </w:rPr>
          <m:t>,3=</m:t>
        </m:r>
        <m:r>
          <m:rPr>
            <m:sty m:val="bi"/>
          </m:rPr>
          <w:rPr>
            <w:rFonts w:ascii="Cambria Math" w:hAnsi="Cambria Math"/>
            <w:lang w:val="en-US"/>
          </w:rPr>
          <m:t>f</m:t>
        </m:r>
        <m:r>
          <m:rPr>
            <m:sty m:val="b"/>
          </m:rPr>
          <w:rPr>
            <w:rFonts w:ascii="Cambria Math" w:hAnsi="Cambria Math"/>
            <w:lang w:val="en-US"/>
          </w:rPr>
          <m:t>)</m:t>
        </m:r>
      </m:oMath>
      <w:r w:rsidRPr="00D54A1B">
        <w:rPr>
          <w:b/>
          <w:bCs/>
          <w:lang w:val="en-US"/>
        </w:rPr>
        <w:t>.</w:t>
      </w:r>
    </w:p>
    <w:p w14:paraId="2F6D0DA4" w14:textId="56FD13F0" w:rsidR="00D54A1B" w:rsidRPr="00D54A1B" w:rsidRDefault="00D54A1B">
      <w:pPr>
        <w:numPr>
          <w:ilvl w:val="0"/>
          <w:numId w:val="20"/>
        </w:numPr>
        <w:tabs>
          <w:tab w:val="clear" w:pos="720"/>
          <w:tab w:val="num" w:pos="1080"/>
        </w:tabs>
        <w:spacing w:after="120" w:line="240" w:lineRule="atLeast"/>
        <w:rPr>
          <w:b/>
          <w:bCs/>
          <w:lang w:val="en-US"/>
        </w:rPr>
      </w:pPr>
      <w:r w:rsidRPr="00D54A1B">
        <w:rPr>
          <w:b/>
          <w:bCs/>
          <w:lang w:val="en-US"/>
        </w:rPr>
        <w:lastRenderedPageBreak/>
        <w:t xml:space="preserve">Magnetic ( </w:t>
      </w: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l</m:t>
            </m:r>
          </m:sub>
        </m:sSub>
      </m:oMath>
      <w:r w:rsidRPr="00D54A1B">
        <w:rPr>
          <w:b/>
          <w:bCs/>
          <w:lang w:val="en-US"/>
        </w:rPr>
        <w:t xml:space="preserve"> ): The House Number (Orientation of Orbital). </w:t>
      </w:r>
      <m:oMath>
        <m:r>
          <m:rPr>
            <m:sty m:val="b"/>
          </m:rPr>
          <w:rPr>
            <w:rFonts w:ascii="Cambria Math" w:hAnsi="Cambria Math"/>
            <w:lang w:val="en-US"/>
          </w:rPr>
          <m:t>-</m:t>
        </m:r>
        <m:r>
          <m:rPr>
            <m:sty m:val="bi"/>
          </m:rPr>
          <w:rPr>
            <w:rFonts w:ascii="Cambria Math" w:hAnsi="Cambria Math"/>
            <w:lang w:val="en-US"/>
          </w:rPr>
          <m:t>l</m:t>
        </m:r>
      </m:oMath>
      <w:r w:rsidRPr="00D54A1B">
        <w:rPr>
          <w:b/>
          <w:bCs/>
          <w:lang w:val="en-US"/>
        </w:rPr>
        <w:t xml:space="preserve"> to </w:t>
      </w:r>
      <m:oMath>
        <m:r>
          <m:rPr>
            <m:sty m:val="b"/>
          </m:rPr>
          <w:rPr>
            <w:rFonts w:ascii="Cambria Math" w:hAnsi="Cambria Math"/>
            <w:lang w:val="en-US"/>
          </w:rPr>
          <m:t>+</m:t>
        </m:r>
        <m:r>
          <m:rPr>
            <m:sty m:val="bi"/>
          </m:rPr>
          <w:rPr>
            <w:rFonts w:ascii="Cambria Math" w:hAnsi="Cambria Math"/>
            <w:lang w:val="en-US"/>
          </w:rPr>
          <m:t>l</m:t>
        </m:r>
      </m:oMath>
      <w:r w:rsidRPr="00D54A1B">
        <w:rPr>
          <w:b/>
          <w:bCs/>
          <w:lang w:val="en-US"/>
        </w:rPr>
        <w:t>.</w:t>
      </w:r>
    </w:p>
    <w:p w14:paraId="05B11842" w14:textId="7F01C822" w:rsidR="00D54A1B" w:rsidRPr="00D54A1B" w:rsidRDefault="00D54A1B">
      <w:pPr>
        <w:numPr>
          <w:ilvl w:val="0"/>
          <w:numId w:val="20"/>
        </w:numPr>
        <w:tabs>
          <w:tab w:val="clear" w:pos="720"/>
          <w:tab w:val="num" w:pos="1080"/>
        </w:tabs>
        <w:spacing w:after="120" w:line="240" w:lineRule="atLeast"/>
        <w:rPr>
          <w:b/>
          <w:bCs/>
          <w:lang w:val="en-US"/>
        </w:rPr>
      </w:pPr>
      <w:r w:rsidRPr="00D54A1B">
        <w:rPr>
          <w:b/>
          <w:bCs/>
          <w:lang w:val="en-US"/>
        </w:rPr>
        <w:t xml:space="preserve">Spin ( </w:t>
      </w: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</m:oMath>
      <w:r w:rsidRPr="00D54A1B">
        <w:rPr>
          <w:b/>
          <w:bCs/>
          <w:lang w:val="en-US"/>
        </w:rPr>
        <w:t xml:space="preserve"> ): The Person (Spin state). </w:t>
      </w:r>
      <m:oMath>
        <m:r>
          <m:rPr>
            <m:sty m:val="b"/>
          </m:rPr>
          <w:rPr>
            <w:rFonts w:ascii="Cambria Math" w:hAnsi="Cambria Math"/>
            <w:lang w:val="en-US"/>
          </w:rPr>
          <m:t>+1/2</m:t>
        </m:r>
      </m:oMath>
      <w:r w:rsidRPr="00D54A1B">
        <w:rPr>
          <w:b/>
          <w:bCs/>
          <w:lang w:val="en-US"/>
        </w:rPr>
        <w:t xml:space="preserve"> or </w:t>
      </w:r>
      <m:oMath>
        <m:r>
          <m:rPr>
            <m:sty m:val="b"/>
          </m:rPr>
          <w:rPr>
            <w:rFonts w:ascii="Cambria Math" w:hAnsi="Cambria Math"/>
            <w:lang w:val="en-US"/>
          </w:rPr>
          <m:t>-1/2</m:t>
        </m:r>
      </m:oMath>
      <w:r w:rsidRPr="00D54A1B">
        <w:rPr>
          <w:b/>
          <w:bCs/>
          <w:lang w:val="en-US"/>
        </w:rPr>
        <w:t>.</w:t>
      </w:r>
    </w:p>
    <w:p w14:paraId="4DB517FA" w14:textId="77777777" w:rsidR="005356A8" w:rsidRPr="005356A8" w:rsidRDefault="005356A8" w:rsidP="005356A8">
      <w:pPr>
        <w:spacing w:after="120" w:line="240" w:lineRule="atLeast"/>
      </w:pPr>
      <w:r w:rsidRPr="005356A8">
        <w:rPr>
          <w:b/>
          <w:bCs/>
        </w:rPr>
        <w:t>3. Electronic Configuration &amp; Stability</w:t>
      </w:r>
    </w:p>
    <w:p w14:paraId="7505BECD" w14:textId="2ECA287B" w:rsidR="00A203ED" w:rsidRDefault="005356A8">
      <w:pPr>
        <w:numPr>
          <w:ilvl w:val="0"/>
          <w:numId w:val="22"/>
        </w:numPr>
        <w:spacing w:after="120" w:line="240" w:lineRule="atLeast"/>
        <w:rPr>
          <w:lang w:val="en-US"/>
        </w:rPr>
      </w:pPr>
      <w:r w:rsidRPr="005356A8">
        <w:rPr>
          <w:b/>
          <w:bCs/>
        </w:rPr>
        <w:t>Aufbau Principle:</w:t>
      </w:r>
      <w:r w:rsidRPr="005356A8">
        <w:t xml:space="preserve"> </w:t>
      </w:r>
      <w:r w:rsidR="00A203ED" w:rsidRPr="00A203ED">
        <w:rPr>
          <w:lang w:val="en-US"/>
        </w:rPr>
        <w:t xml:space="preserve">Electrons fill lower energy orbitals first. Order: </w:t>
      </w:r>
      <m:oMath>
        <m:r>
          <m:rPr>
            <m:sty m:val="p"/>
          </m:rPr>
          <w:rPr>
            <w:rFonts w:ascii="Cambria Math" w:hAnsi="Cambria Math"/>
            <w:lang w:val="en-US"/>
          </w:rPr>
          <m:t>1</m:t>
        </m:r>
        <m:r>
          <w:rPr>
            <w:rFonts w:ascii="Cambria Math" w:hAnsi="Cambria Math"/>
            <w:lang w:val="en-US"/>
          </w:rPr>
          <m:t>s</m:t>
        </m:r>
        <m:r>
          <m:rPr>
            <m:sty m:val="p"/>
          </m:rPr>
          <w:rPr>
            <w:rFonts w:ascii="Cambria Math" w:hAnsi="Cambria Math"/>
            <w:lang w:val="en-US"/>
          </w:rPr>
          <m:t>&lt;2</m:t>
        </m:r>
        <m:r>
          <w:rPr>
            <w:rFonts w:ascii="Cambria Math" w:hAnsi="Cambria Math"/>
            <w:lang w:val="en-US"/>
          </w:rPr>
          <m:t>s</m:t>
        </m:r>
        <m:r>
          <m:rPr>
            <m:sty m:val="p"/>
          </m:rPr>
          <w:rPr>
            <w:rFonts w:ascii="Cambria Math" w:hAnsi="Cambria Math"/>
            <w:lang w:val="en-US"/>
          </w:rPr>
          <m:t>&lt;2</m:t>
        </m:r>
        <m:r>
          <w:rPr>
            <w:rFonts w:ascii="Cambria Math" w:hAnsi="Cambria Math"/>
            <w:lang w:val="en-US"/>
          </w:rPr>
          <m:t>p</m:t>
        </m:r>
        <m:r>
          <m:rPr>
            <m:sty m:val="p"/>
          </m:rPr>
          <w:rPr>
            <w:rFonts w:ascii="Cambria Math" w:hAnsi="Cambria Math"/>
            <w:lang w:val="en-US"/>
          </w:rPr>
          <m:t>&lt;3</m:t>
        </m:r>
        <m:r>
          <w:rPr>
            <w:rFonts w:ascii="Cambria Math" w:hAnsi="Cambria Math"/>
            <w:lang w:val="en-US"/>
          </w:rPr>
          <m:t>s</m:t>
        </m:r>
        <m:r>
          <m:rPr>
            <m:sty m:val="p"/>
          </m:rPr>
          <w:rPr>
            <w:rFonts w:ascii="Cambria Math" w:hAnsi="Cambria Math"/>
            <w:lang w:val="en-US"/>
          </w:rPr>
          <m:t>&lt;3</m:t>
        </m:r>
        <m:r>
          <w:rPr>
            <w:rFonts w:ascii="Cambria Math" w:hAnsi="Cambria Math"/>
            <w:lang w:val="en-US"/>
          </w:rPr>
          <m:t>p</m:t>
        </m:r>
        <m:r>
          <m:rPr>
            <m:sty m:val="p"/>
          </m:rPr>
          <w:rPr>
            <w:rFonts w:ascii="Cambria Math" w:hAnsi="Cambria Math"/>
            <w:lang w:val="en-US"/>
          </w:rPr>
          <m:t>&lt;4</m:t>
        </m:r>
        <m:r>
          <w:rPr>
            <w:rFonts w:ascii="Cambria Math" w:hAnsi="Cambria Math"/>
            <w:lang w:val="en-US"/>
          </w:rPr>
          <m:t>s</m:t>
        </m:r>
        <m:r>
          <m:rPr>
            <m:sty m:val="p"/>
          </m:rPr>
          <w:rPr>
            <w:rFonts w:ascii="Cambria Math" w:hAnsi="Cambria Math"/>
            <w:lang w:val="en-US"/>
          </w:rPr>
          <m:t>&lt;3</m:t>
        </m:r>
        <m:r>
          <w:rPr>
            <w:rFonts w:ascii="Cambria Math" w:hAnsi="Cambria Math"/>
            <w:lang w:val="en-US"/>
          </w:rPr>
          <m:t>d</m:t>
        </m:r>
        <m:r>
          <m:rPr>
            <m:sty m:val="p"/>
          </m:rPr>
          <w:rPr>
            <w:rFonts w:ascii="Cambria Math" w:hAnsi="Cambria Math"/>
            <w:lang w:val="en-US"/>
          </w:rPr>
          <m:t>..</m:t>
        </m:r>
      </m:oMath>
      <w:r w:rsidR="00A203ED" w:rsidRPr="00A203ED">
        <w:rPr>
          <w:lang w:val="en-US"/>
        </w:rPr>
        <w:t xml:space="preserve">. (Note: </w:t>
      </w:r>
      <m:oMath>
        <m:r>
          <m:rPr>
            <m:sty m:val="p"/>
          </m:rPr>
          <w:rPr>
            <w:rFonts w:ascii="Cambria Math" w:hAnsi="Cambria Math"/>
            <w:lang w:val="en-US"/>
          </w:rPr>
          <m:t>4</m:t>
        </m:r>
        <m:r>
          <w:rPr>
            <w:rFonts w:ascii="Cambria Math" w:hAnsi="Cambria Math"/>
            <w:lang w:val="en-US"/>
          </w:rPr>
          <m:t>s</m:t>
        </m:r>
      </m:oMath>
      <w:r w:rsidR="00A203ED" w:rsidRPr="00A203ED">
        <w:rPr>
          <w:lang w:val="en-US"/>
        </w:rPr>
        <w:t xml:space="preserve"> fills before </w:t>
      </w:r>
      <m:oMath>
        <m:r>
          <m:rPr>
            <m:sty m:val="p"/>
          </m:rPr>
          <w:rPr>
            <w:rFonts w:ascii="Cambria Math" w:hAnsi="Cambria Math"/>
            <w:lang w:val="en-US"/>
          </w:rPr>
          <m:t>3</m:t>
        </m:r>
        <m:r>
          <w:rPr>
            <w:rFonts w:ascii="Cambria Math" w:hAnsi="Cambria Math"/>
            <w:lang w:val="en-US"/>
          </w:rPr>
          <m:t>d</m:t>
        </m:r>
      </m:oMath>
      <w:r w:rsidR="00A203ED" w:rsidRPr="00A203ED">
        <w:rPr>
          <w:lang w:val="en-US"/>
        </w:rPr>
        <w:t xml:space="preserve"> due to lower </w:t>
      </w:r>
      <m:oMath>
        <m:r>
          <w:rPr>
            <w:rFonts w:ascii="Cambria Math" w:hAnsi="Cambria Math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l</m:t>
        </m:r>
      </m:oMath>
      <w:r w:rsidR="00A203ED" w:rsidRPr="00A203ED">
        <w:rPr>
          <w:lang w:val="en-US"/>
        </w:rPr>
        <w:t xml:space="preserve"> value).</w:t>
      </w:r>
    </w:p>
    <w:p w14:paraId="0AF0264A" w14:textId="24E12E63" w:rsidR="00F70E05" w:rsidRPr="001A465A" w:rsidRDefault="00F70E05" w:rsidP="00F70E05">
      <w:pPr>
        <w:spacing w:after="120" w:line="240" w:lineRule="atLeast"/>
        <w:ind w:left="360"/>
        <w:rPr>
          <w:lang w:val="en-US"/>
        </w:rPr>
      </w:pPr>
      <w:r w:rsidRPr="001A465A">
        <w:rPr>
          <w:b/>
          <w:bCs/>
          <w:highlight w:val="green"/>
        </w:rPr>
        <w:t>Mentor</w:t>
      </w:r>
      <w:r w:rsidR="001A465A" w:rsidRPr="001A465A">
        <w:rPr>
          <w:b/>
          <w:bCs/>
          <w:highlight w:val="green"/>
        </w:rPr>
        <w:t xml:space="preserve"> insight</w:t>
      </w:r>
      <w:r w:rsidRPr="001A465A">
        <w:rPr>
          <w:b/>
          <w:bCs/>
          <w:highlight w:val="green"/>
        </w:rPr>
        <w:t>:</w:t>
      </w:r>
      <w:r w:rsidR="001A465A" w:rsidRPr="001A465A">
        <w:rPr>
          <w:b/>
          <w:bCs/>
          <w:highlight w:val="green"/>
        </w:rPr>
        <w:t xml:space="preserve"> </w:t>
      </w:r>
      <w:r w:rsidR="001A465A" w:rsidRPr="001A465A">
        <w:rPr>
          <w:highlight w:val="green"/>
        </w:rPr>
        <w:t>To figure out the priority of energy orbitals simply add the number of the principal shell(n) with the value of the subshell (</w:t>
      </w:r>
      <w:proofErr w:type="spellStart"/>
      <w:proofErr w:type="gramStart"/>
      <w:r w:rsidR="001A465A" w:rsidRPr="001A465A">
        <w:rPr>
          <w:highlight w:val="green"/>
        </w:rPr>
        <w:t>s,p</w:t>
      </w:r>
      <w:proofErr w:type="gramEnd"/>
      <w:r w:rsidR="001A465A" w:rsidRPr="001A465A">
        <w:rPr>
          <w:highlight w:val="green"/>
        </w:rPr>
        <w:t>,d</w:t>
      </w:r>
      <w:proofErr w:type="spellEnd"/>
      <w:r w:rsidR="001A465A" w:rsidRPr="001A465A">
        <w:rPr>
          <w:highlight w:val="green"/>
        </w:rPr>
        <w:t xml:space="preserve"> or f</w:t>
      </w:r>
      <w:proofErr w:type="gramStart"/>
      <w:r w:rsidR="001A465A" w:rsidRPr="001A465A">
        <w:rPr>
          <w:highlight w:val="green"/>
        </w:rPr>
        <w:t>)</w:t>
      </w:r>
      <w:r w:rsidR="001A465A" w:rsidRPr="001A465A">
        <w:rPr>
          <w:highlight w:val="green"/>
          <w:lang w:val="en-US"/>
        </w:rPr>
        <w:t>.For</w:t>
      </w:r>
      <w:proofErr w:type="gramEnd"/>
      <w:r w:rsidR="001A465A" w:rsidRPr="001A465A">
        <w:rPr>
          <w:highlight w:val="green"/>
          <w:lang w:val="en-US"/>
        </w:rPr>
        <w:t xml:space="preserve"> example, 3p- 3+1=4</w:t>
      </w:r>
    </w:p>
    <w:p w14:paraId="54432F60" w14:textId="5C370FB4" w:rsidR="005356A8" w:rsidRPr="005356A8" w:rsidRDefault="005356A8">
      <w:pPr>
        <w:numPr>
          <w:ilvl w:val="0"/>
          <w:numId w:val="24"/>
        </w:numPr>
        <w:spacing w:after="120" w:line="240" w:lineRule="atLeast"/>
      </w:pPr>
      <w:r w:rsidRPr="005356A8">
        <w:rPr>
          <w:b/>
          <w:bCs/>
        </w:rPr>
        <w:t>Exceptions (Crucial for Exams):</w:t>
      </w:r>
      <w:r w:rsidRPr="005356A8">
        <w:t xml:space="preserve"> </w:t>
      </w:r>
      <w:r w:rsidR="004F4FCD">
        <w:t xml:space="preserve">Chromium ( </w:t>
      </w:r>
      <m:oMath>
        <m:r>
          <m:rPr>
            <m:sty m:val="p"/>
          </m:rPr>
          <w:rPr>
            <w:rFonts w:ascii="Cambria Math" w:hAnsi="Cambria Math"/>
          </w:rPr>
          <m:t>Cr,Z=24</m:t>
        </m:r>
      </m:oMath>
      <w:r w:rsidR="004F4FCD">
        <w:t xml:space="preserve"> ) and Copper ( </w:t>
      </w:r>
      <m:oMath>
        <m:r>
          <m:rPr>
            <m:sty m:val="p"/>
          </m:rPr>
          <w:rPr>
            <w:rFonts w:ascii="Cambria Math" w:hAnsi="Cambria Math"/>
          </w:rPr>
          <m:t>Cu,Z=29</m:t>
        </m:r>
      </m:oMath>
      <w:r w:rsidR="004F4FCD">
        <w:t xml:space="preserve"> ).</w:t>
      </w:r>
    </w:p>
    <w:p w14:paraId="307D4813" w14:textId="168BDC7D" w:rsidR="005356A8" w:rsidRPr="005356A8" w:rsidRDefault="005356A8">
      <w:pPr>
        <w:numPr>
          <w:ilvl w:val="1"/>
          <w:numId w:val="22"/>
        </w:numPr>
        <w:spacing w:after="120" w:line="240" w:lineRule="atLeast"/>
      </w:pPr>
      <w:r w:rsidRPr="005356A8">
        <w:t xml:space="preserve">Expected Cr: </w:t>
      </w:r>
      <m:oMath>
        <m:r>
          <m:rPr>
            <m:sty m:val="p"/>
          </m:rPr>
          <w:rPr>
            <w:rFonts w:ascii="Cambria Math" w:hAnsi="Cambria Math"/>
            <w:lang w:val="en-US"/>
          </w:rPr>
          <m:t>[</m:t>
        </m:r>
        <m:r>
          <m:rPr>
            <m:sty m:val="bi"/>
          </m:rPr>
          <w:rPr>
            <w:rFonts w:ascii="Cambria Math" w:hAnsi="Cambria Math"/>
            <w:lang w:val="en-US"/>
          </w:rPr>
          <m:t>Ar</m:t>
        </m:r>
        <m:r>
          <m:rPr>
            <m:sty m:val="p"/>
          </m:rPr>
          <w:rPr>
            <w:rFonts w:ascii="Cambria Math" w:hAnsi="Cambria Math"/>
            <w:lang w:val="en-US"/>
          </w:rPr>
          <m:t>]</m:t>
        </m:r>
        <m:r>
          <m:rPr>
            <m:sty m:val="b"/>
          </m:rPr>
          <w:rPr>
            <w:rFonts w:ascii="Cambria Math" w:hAnsi="Cambria Math"/>
            <w:lang w:val="en-US"/>
          </w:rPr>
          <m:t>4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b"/>
          </m:rPr>
          <w:rPr>
            <w:rFonts w:ascii="Cambria Math" w:hAnsi="Cambria Math"/>
            <w:lang w:val="en-US"/>
          </w:rPr>
          <m:t>3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4</m:t>
            </m:r>
          </m:sup>
        </m:sSup>
      </m:oMath>
      <w:r w:rsidR="0000169E" w:rsidRPr="0000169E">
        <w:rPr>
          <w:lang w:val="en-US"/>
        </w:rPr>
        <w:t xml:space="preserve">. Actual Cr: </w:t>
      </w:r>
      <m:oMath>
        <m:r>
          <m:rPr>
            <m:sty m:val="p"/>
          </m:rPr>
          <w:rPr>
            <w:rFonts w:ascii="Cambria Math" w:hAnsi="Cambria Math"/>
            <w:lang w:val="en-US"/>
          </w:rPr>
          <m:t>[</m:t>
        </m:r>
        <m:r>
          <m:rPr>
            <m:sty m:val="bi"/>
          </m:rPr>
          <w:rPr>
            <w:rFonts w:ascii="Cambria Math" w:hAnsi="Cambria Math"/>
            <w:lang w:val="en-US"/>
          </w:rPr>
          <m:t>Ar</m:t>
        </m:r>
        <m:r>
          <m:rPr>
            <m:sty m:val="p"/>
          </m:rPr>
          <w:rPr>
            <w:rFonts w:ascii="Cambria Math" w:hAnsi="Cambria Math"/>
            <w:lang w:val="en-US"/>
          </w:rPr>
          <m:t>]</m:t>
        </m:r>
        <m:r>
          <m:rPr>
            <m:sty m:val="b"/>
          </m:rPr>
          <w:rPr>
            <w:rFonts w:ascii="Cambria Math" w:hAnsi="Cambria Math"/>
            <w:lang w:val="en-US"/>
          </w:rPr>
          <m:t>4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sup>
        </m:sSup>
        <m:r>
          <m:rPr>
            <m:sty m:val="b"/>
          </m:rPr>
          <w:rPr>
            <w:rFonts w:ascii="Cambria Math" w:hAnsi="Cambria Math"/>
            <w:lang w:val="en-US"/>
          </w:rPr>
          <m:t>3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5</m:t>
            </m:r>
          </m:sup>
        </m:sSup>
      </m:oMath>
      <w:r w:rsidR="0000169E" w:rsidRPr="0000169E">
        <w:rPr>
          <w:lang w:val="en-US"/>
        </w:rPr>
        <w:t>.</w:t>
      </w:r>
    </w:p>
    <w:p w14:paraId="5142BE58" w14:textId="49A23951" w:rsidR="005356A8" w:rsidRPr="005356A8" w:rsidRDefault="005356A8">
      <w:pPr>
        <w:numPr>
          <w:ilvl w:val="1"/>
          <w:numId w:val="22"/>
        </w:numPr>
        <w:spacing w:after="120" w:line="240" w:lineRule="atLeast"/>
      </w:pPr>
      <w:r w:rsidRPr="005356A8">
        <w:rPr>
          <w:i/>
          <w:iCs/>
        </w:rPr>
        <w:t>Reason:</w:t>
      </w:r>
      <w:r w:rsidRPr="005356A8">
        <w:t xml:space="preserve"> </w:t>
      </w:r>
      <w:r w:rsidR="0000169E">
        <w:t xml:space="preserve">Half-filled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p>
        </m:sSup>
      </m:oMath>
      <w:r w:rsidR="0000169E">
        <w:t xml:space="preserve"> ) and fully-filled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sup>
        </m:sSup>
      </m:oMath>
      <w:r w:rsidR="0000169E">
        <w:t xml:space="preserve"> ) </w:t>
      </w:r>
      <w:r w:rsidRPr="005356A8">
        <w:t xml:space="preserve">subshells possess extra stability due to </w:t>
      </w:r>
      <w:r w:rsidRPr="005356A8">
        <w:rPr>
          <w:b/>
          <w:bCs/>
        </w:rPr>
        <w:t>symmetry</w:t>
      </w:r>
      <w:r w:rsidRPr="005356A8">
        <w:t xml:space="preserve"> and </w:t>
      </w:r>
      <w:r w:rsidRPr="005356A8">
        <w:rPr>
          <w:b/>
          <w:bCs/>
        </w:rPr>
        <w:t>exchange energy</w:t>
      </w:r>
      <w:r w:rsidRPr="005356A8">
        <w:t>.</w:t>
      </w:r>
    </w:p>
    <w:p w14:paraId="088D0DB7" w14:textId="77777777" w:rsidR="005356A8" w:rsidRPr="005356A8" w:rsidRDefault="005356A8" w:rsidP="005356A8">
      <w:pPr>
        <w:spacing w:after="120" w:line="240" w:lineRule="atLeast"/>
      </w:pPr>
      <w:r w:rsidRPr="005356A8">
        <w:rPr>
          <w:b/>
          <w:bCs/>
        </w:rPr>
        <w:t>4. Dual Nature &amp; Uncertainty</w:t>
      </w:r>
    </w:p>
    <w:p w14:paraId="2653CD7E" w14:textId="4B436F6E" w:rsidR="005356A8" w:rsidRPr="005356A8" w:rsidRDefault="005356A8">
      <w:pPr>
        <w:numPr>
          <w:ilvl w:val="0"/>
          <w:numId w:val="23"/>
        </w:numPr>
        <w:spacing w:after="120" w:line="240" w:lineRule="atLeast"/>
      </w:pPr>
      <w:r w:rsidRPr="005356A8">
        <w:rPr>
          <w:b/>
          <w:bCs/>
        </w:rPr>
        <w:t>de Broglie:</w:t>
      </w:r>
      <w:r w:rsidR="002958CC">
        <w:t xml:space="preserve">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p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mv</m:t>
            </m:r>
          </m:den>
        </m:f>
      </m:oMath>
      <w:r w:rsidR="002958CC">
        <w:t>. This implies that a moving cricket ball does have a wavelength, but it is too small to observe. Electrons, being tiny, have significant wavelengths</w:t>
      </w:r>
    </w:p>
    <w:p w14:paraId="187C8839" w14:textId="77777777" w:rsidR="00B509CD" w:rsidRDefault="005356A8">
      <w:pPr>
        <w:numPr>
          <w:ilvl w:val="0"/>
          <w:numId w:val="23"/>
        </w:numPr>
        <w:spacing w:after="120" w:line="240" w:lineRule="atLeast"/>
      </w:pPr>
      <w:r w:rsidRPr="005356A8">
        <w:rPr>
          <w:b/>
          <w:bCs/>
        </w:rPr>
        <w:t>Heisenberg:</w:t>
      </w:r>
      <w:r w:rsidRPr="005356A8">
        <w:t xml:space="preserve"> </w:t>
      </w:r>
      <w:r w:rsidR="00942064" w:rsidRPr="00942064">
        <w:rPr>
          <w:lang w:val="en-US"/>
        </w:rPr>
        <w:t xml:space="preserve">You can't take a clear photo of a speeding electron. If you focus on position ( </w:t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en-US"/>
          </w:rPr>
          <m:t>x</m:t>
        </m:r>
      </m:oMath>
      <w:r w:rsidR="00942064" w:rsidRPr="00942064">
        <w:rPr>
          <w:lang w:val="en-US"/>
        </w:rPr>
        <w:t xml:space="preserve"> small), the momentum gets blurry ( </w:t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en-US"/>
          </w:rPr>
          <m:t>p</m:t>
        </m:r>
      </m:oMath>
      <w:r w:rsidR="00942064" w:rsidRPr="00942064">
        <w:rPr>
          <w:lang w:val="en-US"/>
        </w:rPr>
        <w:t xml:space="preserve"> large).</w:t>
      </w:r>
      <w:bookmarkStart w:id="8" w:name="c_flashcards_for_memory_reinforcement_2"/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