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32AD" w14:textId="77777777" w:rsidR="0091203A" w:rsidRDefault="0091203A" w:rsidP="0091203A">
      <w:pPr>
        <w:spacing w:before="330" w:line="271" w:lineRule="auto"/>
      </w:pPr>
      <w:bookmarkStart w:id="97" w:name="a_summary_concept_map_7"/>
      <w:r>
        <w:rPr>
          <w:b/>
          <w:sz w:val="42"/>
        </w:rPr>
        <w:t>A. Summary &amp; Concept Map</w:t>
      </w:r>
      <w:bookmarkEnd w:id="97"/>
    </w:p>
    <w:p w14:paraId="24D0D68A" w14:textId="77777777" w:rsidR="0091203A" w:rsidRDefault="0091203A" w:rsidP="0091203A">
      <w:pPr>
        <w:spacing w:after="220"/>
      </w:pPr>
      <w:r>
        <w:t>Summary Electrochemistry is the study of the production of electricity from the energy released during spontaneous chemical reactions and the use of electrical energy to bring about nonspontaneous chemical transformations. The subject is divided into two main realms: Galvanic (Voltaic) Cells and Electrolytic Cells.</w:t>
      </w:r>
    </w:p>
    <w:p w14:paraId="7AC32EBE" w14:textId="77777777" w:rsidR="0091203A" w:rsidRDefault="0091203A" w:rsidP="0091203A">
      <w:pPr>
        <w:spacing w:after="220"/>
      </w:pPr>
      <w:r>
        <w:t xml:space="preserve">We start with Galvanic Cells, which convert chemical energy into electrical energy. The Daniell Cell ( </w:t>
      </w:r>
      <m:oMath>
        <m:r>
          <w:rPr>
            <w:rFonts w:ascii="Cambria Math" w:hAnsi="Cambria Math"/>
          </w:rPr>
          <m:t>Zn</m:t>
        </m:r>
        <m:r>
          <m:rPr>
            <m:sty m:val="p"/>
          </m:rPr>
          <w:rPr>
            <w:rFonts w:ascii="Cambria Math" w:hAnsi="Cambria Math"/>
          </w:rPr>
          <m:t>-</m:t>
        </m:r>
        <m:r>
          <w:rPr>
            <w:rFonts w:ascii="Cambria Math" w:hAnsi="Cambria Math"/>
          </w:rPr>
          <m:t>Cu</m:t>
        </m:r>
      </m:oMath>
      <w:r>
        <w:t xml:space="preserve"> ) is the classic example. The potential difference between the two electrodes is the Cell Potential or EMF (Electromotive Force). We calculate this using Standard Electrode Potentials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 found in the Electrochemical Series. The mathematical heart of this unit is the Nernst Equation, which relates electrode potential to the concentration of ions and temperature, allowing us to calculate EMF under non-standard conditions. We also link thermodynamics to electricity: </w:t>
      </w:r>
      <m:oMath>
        <m:r>
          <m:rPr>
            <m:sty m:val="p"/>
          </m:rPr>
          <w:rPr>
            <w:rFonts w:ascii="Cambria Math" w:hAnsi="Cambria Math"/>
          </w:rPr>
          <m:t>Δ</m:t>
        </m:r>
        <m:r>
          <w:rPr>
            <w:rFonts w:ascii="Cambria Math" w:hAnsi="Cambria Math"/>
          </w:rPr>
          <m:t>G</m:t>
        </m:r>
        <m:r>
          <m:rPr>
            <m:sty m:val="p"/>
          </m:rPr>
          <w:rPr>
            <w:rFonts w:ascii="Cambria Math" w:hAnsi="Cambria Math"/>
          </w:rPr>
          <m:t>=-</m:t>
        </m:r>
        <m:r>
          <w:rPr>
            <w:rFonts w:ascii="Cambria Math" w:hAnsi="Cambria Math"/>
          </w:rPr>
          <m:t>nF</m:t>
        </m:r>
        <m:sSub>
          <m:sSubPr>
            <m:ctrlPr>
              <w:rPr>
                <w:rFonts w:ascii="Cambria Math" w:hAnsi="Cambria Math"/>
              </w:rPr>
            </m:ctrlPr>
          </m:sSubPr>
          <m:e>
            <m:r>
              <w:rPr>
                <w:rFonts w:ascii="Cambria Math" w:hAnsi="Cambria Math"/>
              </w:rPr>
              <m:t>E</m:t>
            </m:r>
          </m:e>
          <m:sub>
            <m:r>
              <m:rPr>
                <m:nor/>
              </m:rPr>
              <m:t>cell </m:t>
            </m:r>
          </m:sub>
        </m:sSub>
      </m:oMath>
      <w:r>
        <w:t>.</w:t>
      </w:r>
    </w:p>
    <w:p w14:paraId="2CE51B39" w14:textId="77777777" w:rsidR="0091203A" w:rsidRDefault="0091203A" w:rsidP="0091203A">
      <w:pPr>
        <w:spacing w:after="220"/>
      </w:pPr>
      <w:r>
        <w:t xml:space="preserve">The second part deals with Conductance of Electrolytic Solutions. We define Specific Conductivity ( </w:t>
      </w:r>
      <m:oMath>
        <m:r>
          <w:rPr>
            <w:rFonts w:ascii="Cambria Math" w:hAnsi="Cambria Math"/>
          </w:rPr>
          <m:t>κ</m:t>
        </m:r>
      </m:oMath>
      <w:r>
        <w:t xml:space="preserve"> ) and Molar Conductivity (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 A key concept is how these vary with concentration: </w:t>
      </w:r>
      <m:oMath>
        <m:r>
          <w:rPr>
            <w:rFonts w:ascii="Cambria Math" w:hAnsi="Cambria Math"/>
          </w:rPr>
          <m:t>κ</m:t>
        </m:r>
      </m:oMath>
      <w:r>
        <w:t xml:space="preserve"> decreases with dilution, while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increases. Kohlrausch's Law allows us to calculate the limiting molar conductivity (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oMath>
      <w:r>
        <w:t xml:space="preserve"> ) for weak electrolytes by adding individual ion contributions.</w:t>
      </w:r>
    </w:p>
    <w:p w14:paraId="6C521845" w14:textId="77777777" w:rsidR="0091203A" w:rsidRDefault="0091203A" w:rsidP="0091203A">
      <w:pPr>
        <w:spacing w:after="220"/>
      </w:pPr>
      <w:r>
        <w:t>We then move to Electrolysis (using electricity to drive reactions), governed by Faraday's Laws. This has huge industrial applications. Finally, we study practical applications: Batteries (Primary like Dry Cell, Secondary like Lead Accumulator), Fuel Cells (highly efficient, pollution-free), and</w:t>
      </w:r>
      <w:r>
        <w:br/>
        <w:t>the electrochemical phenomenon of Corrosion (rusting).</w:t>
      </w:r>
    </w:p>
    <w:p w14:paraId="247A029C" w14:textId="77777777" w:rsidR="0091203A" w:rsidRDefault="0091203A" w:rsidP="0091203A">
      <w:pPr>
        <w:spacing w:before="330" w:line="271" w:lineRule="auto"/>
      </w:pPr>
      <w:bookmarkStart w:id="98" w:name="concept_map_10"/>
      <w:r>
        <w:rPr>
          <w:b/>
          <w:sz w:val="42"/>
        </w:rPr>
        <w:t>Concept Map</w:t>
      </w:r>
      <w:bookmarkEnd w:id="98"/>
    </w:p>
    <w:p w14:paraId="77C2D1BE" w14:textId="77777777" w:rsidR="0091203A" w:rsidRDefault="0091203A">
      <w:pPr>
        <w:numPr>
          <w:ilvl w:val="0"/>
          <w:numId w:val="161"/>
        </w:numPr>
        <w:spacing w:after="120" w:line="240" w:lineRule="atLeast"/>
      </w:pPr>
      <w:r>
        <w:t>Electrochemical Cells</w:t>
      </w:r>
    </w:p>
    <w:p w14:paraId="07F55346" w14:textId="77777777" w:rsidR="0091203A" w:rsidRDefault="0091203A">
      <w:pPr>
        <w:pStyle w:val="ListParagraph"/>
        <w:numPr>
          <w:ilvl w:val="0"/>
          <w:numId w:val="195"/>
        </w:numPr>
        <w:spacing w:after="120" w:line="240" w:lineRule="atLeast"/>
      </w:pPr>
      <w:r w:rsidRPr="0016645C">
        <w:rPr>
          <w:rFonts w:ascii="Georgia" w:eastAsia="Georgia" w:hAnsi="Georgia" w:cs="Georgia"/>
        </w:rPr>
        <w:t xml:space="preserve">Galvanic Cells: Chemical </w:t>
      </w:r>
      <w:r w:rsidRPr="0016645C">
        <w:rPr>
          <w:rFonts w:ascii="Times New Roman" w:eastAsia="Georgia" w:hAnsi="Times New Roman" w:cs="Times New Roman"/>
        </w:rPr>
        <w:t>→</w:t>
      </w:r>
      <w:r w:rsidRPr="0016645C">
        <w:rPr>
          <w:rFonts w:ascii="Georgia" w:eastAsia="Georgia" w:hAnsi="Georgia" w:cs="Georgia"/>
        </w:rPr>
        <w:t xml:space="preserve"> Electrical</w:t>
      </w:r>
    </w:p>
    <w:p w14:paraId="6988519C" w14:textId="77777777" w:rsidR="0091203A" w:rsidRDefault="00000000">
      <w:pPr>
        <w:pStyle w:val="ListParagraph"/>
        <w:numPr>
          <w:ilvl w:val="0"/>
          <w:numId w:val="195"/>
        </w:numPr>
        <w:spacing w:after="120" w:line="240" w:lineRule="atLeast"/>
      </w:pP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cathode </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anode </m:t>
            </m:r>
          </m:sub>
          <m:sup>
            <m:r>
              <m:rPr>
                <m:sty m:val="p"/>
              </m:rPr>
              <w:rPr>
                <w:rFonts w:ascii="Cambria Math" w:hAnsi="Cambria Math"/>
              </w:rPr>
              <m:t>∘</m:t>
            </m:r>
          </m:sup>
        </m:sSubSup>
      </m:oMath>
    </w:p>
    <w:p w14:paraId="2DAFBBD1" w14:textId="77777777" w:rsidR="0091203A" w:rsidRDefault="0091203A">
      <w:pPr>
        <w:pStyle w:val="ListParagraph"/>
        <w:numPr>
          <w:ilvl w:val="0"/>
          <w:numId w:val="195"/>
        </w:numPr>
        <w:spacing w:after="120" w:line="240" w:lineRule="atLeast"/>
      </w:pPr>
      <w:r>
        <w:t xml:space="preserve">Nernst Equation: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0.059</m:t>
            </m:r>
          </m:num>
          <m:den>
            <m:r>
              <w:rPr>
                <w:rFonts w:ascii="Cambria Math" w:hAnsi="Cambria Math"/>
              </w:rPr>
              <m:t>n</m:t>
            </m:r>
          </m:den>
        </m:f>
        <m:r>
          <m:rPr>
            <m:sty m:val="p"/>
          </m:rPr>
          <w:rPr>
            <w:rFonts w:ascii="Cambria Math" w:hAnsi="Cambria Math"/>
          </w:rPr>
          <m:t>log⁡</m:t>
        </m:r>
        <m:r>
          <w:rPr>
            <w:rFonts w:ascii="Cambria Math" w:hAnsi="Cambria Math"/>
          </w:rPr>
          <m:t>Q</m:t>
        </m:r>
      </m:oMath>
    </w:p>
    <w:p w14:paraId="49C51B37" w14:textId="77777777" w:rsidR="0091203A" w:rsidRDefault="0091203A">
      <w:pPr>
        <w:pStyle w:val="ListParagraph"/>
        <w:numPr>
          <w:ilvl w:val="0"/>
          <w:numId w:val="195"/>
        </w:numPr>
        <w:spacing w:after="120" w:line="240" w:lineRule="atLeast"/>
      </w:pPr>
      <w:r>
        <w:lastRenderedPageBreak/>
        <w:t xml:space="preserve">Equilibrium Constant: </w:t>
      </w:r>
      <m:oMath>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E</m:t>
                </m:r>
              </m:e>
              <m:sup>
                <m:r>
                  <m:rPr>
                    <m:sty m:val="p"/>
                  </m:rPr>
                  <w:rPr>
                    <w:rFonts w:ascii="Cambria Math" w:hAnsi="Cambria Math"/>
                  </w:rPr>
                  <m:t>∘</m:t>
                </m:r>
              </m:sup>
            </m:sSup>
          </m:num>
          <m:den>
            <m:r>
              <m:rPr>
                <m:sty m:val="p"/>
              </m:rPr>
              <w:rPr>
                <w:rFonts w:ascii="Cambria Math" w:hAnsi="Cambria Math"/>
              </w:rPr>
              <m:t>0.059</m:t>
            </m:r>
          </m:den>
        </m:f>
      </m:oMath>
    </w:p>
    <w:p w14:paraId="29B1E21A" w14:textId="77777777" w:rsidR="0091203A" w:rsidRDefault="0091203A">
      <w:pPr>
        <w:pStyle w:val="ListParagraph"/>
        <w:numPr>
          <w:ilvl w:val="0"/>
          <w:numId w:val="195"/>
        </w:numPr>
        <w:spacing w:after="120" w:line="240" w:lineRule="atLeast"/>
      </w:pPr>
      <w:r>
        <w:t xml:space="preserve">Gibbs Energy: </w:t>
      </w:r>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nF</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p>
    <w:p w14:paraId="283BC01C" w14:textId="77777777" w:rsidR="0091203A" w:rsidRDefault="0091203A">
      <w:pPr>
        <w:numPr>
          <w:ilvl w:val="0"/>
          <w:numId w:val="161"/>
        </w:numPr>
        <w:spacing w:after="120" w:line="240" w:lineRule="atLeast"/>
      </w:pPr>
      <w:r>
        <w:rPr>
          <w:rFonts w:ascii="Georgia" w:eastAsia="Georgia" w:hAnsi="Georgia" w:cs="Georgia"/>
        </w:rPr>
        <w:t xml:space="preserve">Electrolytic Cells: Electrical </w:t>
      </w:r>
      <w:r>
        <w:rPr>
          <w:rFonts w:ascii="Times New Roman" w:eastAsia="Georgia" w:hAnsi="Times New Roman" w:cs="Times New Roman"/>
        </w:rPr>
        <w:t>→</w:t>
      </w:r>
      <w:r>
        <w:rPr>
          <w:rFonts w:ascii="Georgia" w:eastAsia="Georgia" w:hAnsi="Georgia" w:cs="Georgia"/>
        </w:rPr>
        <w:t xml:space="preserve"> Chemical</w:t>
      </w:r>
    </w:p>
    <w:p w14:paraId="1745C2A6" w14:textId="77777777" w:rsidR="0091203A" w:rsidRDefault="0091203A">
      <w:pPr>
        <w:pStyle w:val="ListParagraph"/>
        <w:numPr>
          <w:ilvl w:val="0"/>
          <w:numId w:val="198"/>
        </w:numPr>
        <w:spacing w:after="120" w:line="240" w:lineRule="atLeast"/>
      </w:pPr>
      <w:r>
        <w:t xml:space="preserve">Faraday's Laws: </w:t>
      </w:r>
      <m:oMath>
        <m:r>
          <w:rPr>
            <w:rFonts w:ascii="Cambria Math" w:hAnsi="Cambria Math"/>
          </w:rPr>
          <m:t>w</m:t>
        </m:r>
        <m:r>
          <m:rPr>
            <m:sty m:val="p"/>
          </m:rPr>
          <w:rPr>
            <w:rFonts w:ascii="Cambria Math" w:hAnsi="Cambria Math"/>
          </w:rPr>
          <m:t>=</m:t>
        </m:r>
        <m:r>
          <w:rPr>
            <w:rFonts w:ascii="Cambria Math" w:hAnsi="Cambria Math"/>
          </w:rPr>
          <m:t>ZIt</m:t>
        </m:r>
      </m:oMath>
    </w:p>
    <w:p w14:paraId="6A4910ED" w14:textId="77777777" w:rsidR="0091203A" w:rsidRDefault="0091203A">
      <w:pPr>
        <w:pStyle w:val="ListParagraph"/>
        <w:numPr>
          <w:ilvl w:val="0"/>
          <w:numId w:val="198"/>
        </w:numPr>
        <w:spacing w:after="120" w:line="240" w:lineRule="atLeast"/>
      </w:pPr>
      <w:r>
        <w:t>Products of Electrolysis</w:t>
      </w:r>
    </w:p>
    <w:p w14:paraId="101B3DE6" w14:textId="77777777" w:rsidR="0091203A" w:rsidRDefault="0091203A">
      <w:pPr>
        <w:numPr>
          <w:ilvl w:val="0"/>
          <w:numId w:val="161"/>
        </w:numPr>
        <w:spacing w:after="120" w:line="240" w:lineRule="atLeast"/>
      </w:pPr>
      <w:r>
        <w:t>Conductance</w:t>
      </w:r>
    </w:p>
    <w:p w14:paraId="00226651" w14:textId="77777777" w:rsidR="0091203A" w:rsidRDefault="0091203A">
      <w:pPr>
        <w:pStyle w:val="ListParagraph"/>
        <w:numPr>
          <w:ilvl w:val="0"/>
          <w:numId w:val="199"/>
        </w:numPr>
        <w:spacing w:after="120" w:line="240" w:lineRule="atLeast"/>
      </w:pPr>
      <w:r>
        <w:t xml:space="preserve">Resistance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Conductance </w:t>
      </w:r>
      <m:oMath>
        <m:r>
          <m:rPr>
            <m:sty m:val="p"/>
          </m:rPr>
          <w:rPr>
            <w:rFonts w:ascii="Cambria Math" w:hAnsi="Cambria Math"/>
          </w:rPr>
          <m:t>(</m:t>
        </m:r>
        <m:r>
          <w:rPr>
            <w:rFonts w:ascii="Cambria Math" w:hAnsi="Cambria Math"/>
          </w:rPr>
          <m:t>G</m:t>
        </m:r>
        <m:r>
          <m:rPr>
            <m:sty m:val="p"/>
          </m:rPr>
          <w:rPr>
            <w:rFonts w:ascii="Cambria Math" w:hAnsi="Cambria Math"/>
          </w:rPr>
          <m:t>)</m:t>
        </m:r>
      </m:oMath>
      <w:r>
        <w:t xml:space="preserve">, Cell Constant </w:t>
      </w:r>
      <m:oMath>
        <m:d>
          <m:dPr>
            <m:ctrlPr>
              <w:rPr>
                <w:rFonts w:ascii="Cambria Math" w:hAnsi="Cambria Math"/>
              </w:rPr>
            </m:ctrlPr>
          </m:dPr>
          <m:e>
            <m:sSup>
              <m:sSupPr>
                <m:ctrlPr>
                  <w:rPr>
                    <w:rFonts w:ascii="Cambria Math" w:hAnsi="Cambria Math"/>
                  </w:rPr>
                </m:ctrlPr>
              </m:sSupPr>
              <m:e>
                <m:r>
                  <w:rPr>
                    <w:rFonts w:ascii="Cambria Math" w:hAnsi="Cambria Math"/>
                  </w:rPr>
                  <m:t>G</m:t>
                </m:r>
              </m:e>
              <m:sup>
                <m:r>
                  <m:rPr>
                    <m:sty m:val="p"/>
                  </m:rPr>
                  <w:rPr>
                    <w:rFonts w:ascii="Cambria Math" w:hAnsi="Cambria Math"/>
                  </w:rPr>
                  <m:t>*</m:t>
                </m:r>
              </m:sup>
            </m:sSup>
          </m:e>
        </m:d>
      </m:oMath>
    </w:p>
    <w:p w14:paraId="42BBE906" w14:textId="77777777" w:rsidR="0091203A" w:rsidRDefault="0091203A">
      <w:pPr>
        <w:pStyle w:val="ListParagraph"/>
        <w:numPr>
          <w:ilvl w:val="0"/>
          <w:numId w:val="199"/>
        </w:numPr>
        <w:spacing w:after="120" w:line="240" w:lineRule="atLeast"/>
      </w:pPr>
      <w:r>
        <w:t xml:space="preserve">Conductivity ( </w:t>
      </w:r>
      <m:oMath>
        <m:r>
          <w:rPr>
            <w:rFonts w:ascii="Cambria Math" w:hAnsi="Cambria Math"/>
          </w:rPr>
          <m:t>κ</m:t>
        </m:r>
      </m:oMath>
      <w:r>
        <w:t xml:space="preserve"> ) vs Molar Conductivity ( </w:t>
      </w:r>
      <m:oMath>
        <m:sSub>
          <m:sSubPr>
            <m:ctrlPr>
              <w:rPr>
                <w:rFonts w:ascii="Cambria Math" w:hAnsi="Cambria Math"/>
              </w:rPr>
            </m:ctrlPr>
          </m:sSubPr>
          <m:e>
            <m:r>
              <m:rPr>
                <m:sty m:val="b"/>
              </m:rPr>
              <w:rPr>
                <w:rFonts w:ascii="Cambria Math" w:hAnsi="Cambria Math"/>
              </w:rPr>
              <m:t>Λ</m:t>
            </m:r>
          </m:e>
          <m:sub>
            <m:r>
              <w:rPr>
                <w:rFonts w:ascii="Cambria Math" w:hAnsi="Cambria Math"/>
              </w:rPr>
              <m:t>m</m:t>
            </m:r>
          </m:sub>
        </m:sSub>
      </m:oMath>
      <w:r>
        <w:t xml:space="preserve"> )</w:t>
      </w:r>
    </w:p>
    <w:p w14:paraId="3DE75C7B" w14:textId="77777777" w:rsidR="0091203A" w:rsidRDefault="0091203A">
      <w:pPr>
        <w:pStyle w:val="ListParagraph"/>
        <w:numPr>
          <w:ilvl w:val="0"/>
          <w:numId w:val="199"/>
        </w:numPr>
        <w:spacing w:after="120" w:line="240" w:lineRule="atLeast"/>
      </w:pPr>
      <w:r>
        <w:t xml:space="preserve">Kohlrausch's Law: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t>
            </m:r>
          </m:sub>
        </m:sSub>
        <m:sSubSup>
          <m:sSubSupPr>
            <m:ctrlPr>
              <w:rPr>
                <w:rFonts w:ascii="Cambria Math" w:hAnsi="Cambria Math"/>
              </w:rPr>
            </m:ctrlPr>
          </m:sSubSupPr>
          <m:e>
            <m:r>
              <w:rPr>
                <w:rFonts w:ascii="Cambria Math" w:hAnsi="Cambria Math"/>
              </w:rPr>
              <m:t>λ</m:t>
            </m:r>
          </m:e>
          <m:sub>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t>
            </m:r>
          </m:sub>
        </m:sSub>
        <m:sSubSup>
          <m:sSubSupPr>
            <m:ctrlPr>
              <w:rPr>
                <w:rFonts w:ascii="Cambria Math" w:hAnsi="Cambria Math"/>
              </w:rPr>
            </m:ctrlPr>
          </m:sSubSupPr>
          <m:e>
            <m:r>
              <w:rPr>
                <w:rFonts w:ascii="Cambria Math" w:hAnsi="Cambria Math"/>
              </w:rPr>
              <m:t>λ</m:t>
            </m:r>
          </m:e>
          <m:sub>
            <m:r>
              <m:rPr>
                <m:sty m:val="p"/>
              </m:rPr>
              <w:rPr>
                <w:rFonts w:ascii="Cambria Math" w:hAnsi="Cambria Math"/>
              </w:rPr>
              <m:t>-</m:t>
            </m:r>
          </m:sub>
          <m:sup>
            <m:r>
              <m:rPr>
                <m:sty m:val="p"/>
              </m:rPr>
              <w:rPr>
                <w:rFonts w:ascii="Cambria Math" w:hAnsi="Cambria Math"/>
              </w:rPr>
              <m:t>∘</m:t>
            </m:r>
          </m:sup>
        </m:sSubSup>
      </m:oMath>
    </w:p>
    <w:p w14:paraId="6FD39F9D" w14:textId="77777777" w:rsidR="0091203A" w:rsidRDefault="0091203A">
      <w:pPr>
        <w:numPr>
          <w:ilvl w:val="0"/>
          <w:numId w:val="161"/>
        </w:numPr>
        <w:spacing w:after="120" w:line="240" w:lineRule="atLeast"/>
      </w:pPr>
      <w:r>
        <w:t>Applications</w:t>
      </w:r>
    </w:p>
    <w:p w14:paraId="249F4E6F" w14:textId="77777777" w:rsidR="0091203A" w:rsidRDefault="0091203A">
      <w:pPr>
        <w:pStyle w:val="ListParagraph"/>
        <w:numPr>
          <w:ilvl w:val="0"/>
          <w:numId w:val="200"/>
        </w:numPr>
        <w:spacing w:after="120" w:line="240" w:lineRule="atLeast"/>
      </w:pPr>
      <w:r>
        <w:t>Batteries: Primary (</w:t>
      </w:r>
      <w:proofErr w:type="spellStart"/>
      <w:r>
        <w:t>Leclanche</w:t>
      </w:r>
      <w:proofErr w:type="spellEnd"/>
      <w:r>
        <w:t>), Secondary (Lead Acid, Ni-Cd)</w:t>
      </w:r>
    </w:p>
    <w:p w14:paraId="0E90D0AB" w14:textId="77777777" w:rsidR="0091203A" w:rsidRDefault="0091203A">
      <w:pPr>
        <w:pStyle w:val="ListParagraph"/>
        <w:numPr>
          <w:ilvl w:val="0"/>
          <w:numId w:val="200"/>
        </w:numPr>
        <w:spacing w:after="120" w:line="240" w:lineRule="atLeast"/>
      </w:pPr>
      <w:r>
        <w:t xml:space="preserve">Fuel Cells: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cell</w:t>
      </w:r>
    </w:p>
    <w:p w14:paraId="64A1E984" w14:textId="77777777" w:rsidR="0091203A" w:rsidRDefault="0091203A">
      <w:pPr>
        <w:pStyle w:val="ListParagraph"/>
        <w:numPr>
          <w:ilvl w:val="0"/>
          <w:numId w:val="200"/>
        </w:numPr>
        <w:spacing w:after="120" w:line="240" w:lineRule="atLeast"/>
      </w:pPr>
      <w:r>
        <w:t>Corrosion: Electrochemical theory of rusting</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