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2708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bookmarkStart w:id="179" w:name="d_key_terms_and_keywords_14"/>
      <w:r w:rsidRPr="00604882">
        <w:rPr>
          <w:b/>
          <w:sz w:val="32"/>
          <w:szCs w:val="32"/>
        </w:rPr>
        <w:t>D. Key Terms and Keywords</w:t>
      </w:r>
      <w:bookmarkEnd w:id="179"/>
    </w:p>
    <w:p w14:paraId="45202490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Dispersion:</w:t>
      </w:r>
      <w:r>
        <w:t xml:space="preserve"> The extent to which numerical data is likely to vary about an average value.</w:t>
      </w:r>
    </w:p>
    <w:p w14:paraId="7D278D2A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Range:</w:t>
      </w:r>
      <w:r>
        <w:t xml:space="preserve"> The difference between the highest and lowest values in a set.</w:t>
      </w:r>
    </w:p>
    <w:p w14:paraId="715F70D4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Mean Deviation</w:t>
      </w:r>
      <w:r>
        <w:t>: The arithmetic mean of the absolute values of deviations from a central measure (Mean or Median).</w:t>
      </w:r>
    </w:p>
    <w:p w14:paraId="7578567F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Variance</w:t>
      </w:r>
      <w:r>
        <w:t>: The mean of the squares of the deviations from the mean.</w:t>
      </w:r>
    </w:p>
    <w:p w14:paraId="249B2C1E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lastRenderedPageBreak/>
        <w:t xml:space="preserve">Standard Deviation (SD): </w:t>
      </w:r>
      <w:r>
        <w:t xml:space="preserve">The positive square root of the variance. It is denoted by sigma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FF8369D" w14:textId="77777777" w:rsidR="00761F49" w:rsidRDefault="008670AF" w:rsidP="00C72F9D">
      <w:pPr>
        <w:numPr>
          <w:ilvl w:val="0"/>
          <w:numId w:val="178"/>
        </w:numPr>
      </w:pPr>
      <w:r w:rsidRPr="00604882">
        <w:rPr>
          <w:b/>
          <w:bCs/>
        </w:rPr>
        <w:t>Continuous Frequency Distribution</w:t>
      </w:r>
      <w:r>
        <w:t xml:space="preserve">: Data grouped into class intervals (e.g., 10-20, 2030 ). To calculate, we use the midpoint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) of each class.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