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6921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bookmarkStart w:id="185" w:name="g_fun_facts_11"/>
      <w:r w:rsidRPr="00604882">
        <w:rPr>
          <w:b/>
          <w:sz w:val="32"/>
          <w:szCs w:val="32"/>
        </w:rPr>
        <w:t>G. Fun Facts</w:t>
      </w:r>
      <w:bookmarkEnd w:id="185"/>
    </w:p>
    <w:p w14:paraId="7F12E8A8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Florence Nightingale:</w:t>
      </w:r>
      <w:r>
        <w:t xml:space="preserve"> Known as the "Lady with the Lamp," she was also a brilliant statistician! She used polar area diagrams (early pie charts) to prove that unsanitary conditions killed more soldiers than battle wounds.</w:t>
      </w:r>
    </w:p>
    <w:p w14:paraId="137474C9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The Bell Curve</w:t>
      </w:r>
      <w:r>
        <w:t>: Most natural phenomena (heights, IQ scores, errors in measurement) follow a Normal Distribution (Bell Curve), which is defined entirely by Mean and Standard Deviation.</w:t>
      </w:r>
    </w:p>
    <w:p w14:paraId="75B11151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Six Sigma</w:t>
      </w:r>
      <w:r>
        <w:t>: This is a business methodology used by companies like Motorola and GE. It aims to reduce defects so that they are 6 Standard Deviations away from the mean (meaning only 3.4 defects per million opportunities).</w:t>
      </w:r>
    </w:p>
    <w:p w14:paraId="24F24983" w14:textId="77777777" w:rsidR="00761F49" w:rsidRDefault="008670AF" w:rsidP="00C72F9D">
      <w:pPr>
        <w:numPr>
          <w:ilvl w:val="0"/>
          <w:numId w:val="182"/>
        </w:numPr>
      </w:pPr>
      <w:r w:rsidRPr="00604882">
        <w:rPr>
          <w:b/>
          <w:bCs/>
        </w:rPr>
        <w:t>Regression to the Mean</w:t>
      </w:r>
      <w:r>
        <w:t>: An interesting statistical phenomenon. If a student scores exceptionally high on one test (purely by luck), they are likely to score lower (closer to the mean) on the next.</w:t>
      </w:r>
    </w:p>
    <w:p w14:paraId="7DFAEE71" w14:textId="77777777" w:rsidR="00604882" w:rsidRPr="00604882" w:rsidRDefault="00604882" w:rsidP="00604882">
      <w:pPr>
        <w:shd w:val="clear" w:color="auto" w:fill="FFFFFF"/>
        <w:spacing w:line="360" w:lineRule="atLeast"/>
        <w:outlineLvl w:val="2"/>
        <w:rPr>
          <w:rFonts w:eastAsia="Times New Roman" w:hAnsi="Georgia" w:cs="Arial"/>
          <w:b/>
          <w:bCs/>
          <w:color w:val="1F1F1F"/>
          <w:sz w:val="42"/>
          <w:szCs w:val="42"/>
        </w:rPr>
      </w:pPr>
      <w:r w:rsidRPr="00604882">
        <w:rPr>
          <w:rFonts w:eastAsia="Times New Roman" w:hAnsi="Georgia" w:cs="Arial"/>
          <w:b/>
          <w:bCs/>
          <w:color w:val="1F1F1F"/>
          <w:sz w:val="42"/>
          <w:szCs w:val="42"/>
        </w:rPr>
        <w:t>Unit V: Statistics and Probability</w:t>
      </w:r>
    </w:p>
    <w:p w14:paraId="1E9A6CAC" w14:textId="77777777" w:rsidR="00604882" w:rsidRPr="00604882" w:rsidRDefault="00604882" w:rsidP="00604882">
      <w:pPr>
        <w:shd w:val="clear" w:color="auto" w:fill="FFFFFF"/>
        <w:spacing w:before="420" w:line="360" w:lineRule="atLeast"/>
        <w:outlineLvl w:val="2"/>
        <w:rPr>
          <w:rFonts w:eastAsia="Times New Roman" w:hAnsi="Georgia" w:cs="Arial"/>
          <w:b/>
          <w:bCs/>
          <w:color w:val="1F1F1F"/>
          <w:sz w:val="36"/>
          <w:szCs w:val="36"/>
        </w:rPr>
      </w:pPr>
      <w:r w:rsidRPr="00604882">
        <w:rPr>
          <w:rFonts w:eastAsia="Times New Roman" w:hAnsi="Georgia" w:cs="Arial"/>
          <w:b/>
          <w:bCs/>
          <w:color w:val="1F1F1F"/>
          <w:sz w:val="36"/>
          <w:szCs w:val="36"/>
        </w:rPr>
        <w:t>Chapter 2: Probability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