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14AC" w14:textId="77777777" w:rsidR="00761F49" w:rsidRPr="0050451D" w:rsidRDefault="008670AF">
      <w:pPr>
        <w:spacing w:before="330" w:line="271" w:lineRule="auto"/>
        <w:rPr>
          <w:sz w:val="32"/>
          <w:szCs w:val="32"/>
        </w:rPr>
      </w:pPr>
      <w:bookmarkStart w:id="74" w:name="a_summary_concept_map_6"/>
      <w:r w:rsidRPr="0050451D">
        <w:rPr>
          <w:b/>
          <w:sz w:val="32"/>
          <w:szCs w:val="32"/>
        </w:rPr>
        <w:t>A. Summary &amp; Concept Map</w:t>
      </w:r>
      <w:bookmarkEnd w:id="74"/>
    </w:p>
    <w:p w14:paraId="3973FEC6" w14:textId="77777777" w:rsidR="00761F49" w:rsidRDefault="008670AF">
      <w:pPr>
        <w:spacing w:after="220"/>
      </w:pPr>
      <w:r w:rsidRPr="0050451D">
        <w:rPr>
          <w:b/>
          <w:bCs/>
        </w:rPr>
        <w:t>Summary</w:t>
      </w:r>
      <w:r>
        <w:t xml:space="preserve"> This chapter answers the question: "How many ways can I do this?" We start with the </w:t>
      </w:r>
      <w:r w:rsidRPr="0050451D">
        <w:rPr>
          <w:b/>
          <w:bCs/>
        </w:rPr>
        <w:t>Fundamental Principle of Counting (FPC).</w:t>
      </w:r>
      <w:r>
        <w:t xml:space="preserve"> It states that if an event can occur in ' </w:t>
      </w:r>
      <m:oMath>
        <m:r>
          <w:rPr>
            <w:rFonts w:ascii="Cambria Math" w:hAnsi="Cambria Math"/>
          </w:rPr>
          <m:t>m</m:t>
        </m:r>
      </m:oMath>
      <w:r>
        <w:t xml:space="preserve"> ' different ways and following which another event can occur in ' </w:t>
      </w:r>
      <m:oMath>
        <m:r>
          <w:rPr>
            <w:rFonts w:ascii="Cambria Math" w:hAnsi="Cambria Math"/>
          </w:rPr>
          <m:t>n</m:t>
        </m:r>
      </m:oMath>
      <w:r>
        <w:t xml:space="preserve"> ' different </w:t>
      </w:r>
      <w:r>
        <w:lastRenderedPageBreak/>
        <w:t xml:space="preserve">ways, then the total number of occurrences of the events in the given order is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. This is the "Multiplication Rule". There is also an "Addition Rule" used when events are mutually exclusive (Task A OR Task B). </w:t>
      </w:r>
      <m:oMath>
        <m:r>
          <w:rPr>
            <w:rFonts w:ascii="Cambria Math" w:hAnsi="Cambria Math"/>
          </w:rPr>
          <m:t>◻</m:t>
        </m:r>
      </m:oMath>
    </w:p>
    <w:p w14:paraId="3201C82C" w14:textId="77777777" w:rsidR="00761F49" w:rsidRDefault="008670AF">
      <w:pPr>
        <w:spacing w:after="220"/>
      </w:pPr>
      <w:r>
        <w:t xml:space="preserve">We then introduce the </w:t>
      </w:r>
      <w:r w:rsidRPr="0050451D">
        <w:rPr>
          <w:b/>
          <w:bCs/>
        </w:rPr>
        <w:t>Factorial Notation</w:t>
      </w:r>
      <w:r>
        <w:t xml:space="preserve"> (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), which is the product of all natural numbers from 1 to </w:t>
      </w:r>
      <m:oMath>
        <m:r>
          <w:rPr>
            <w:rFonts w:ascii="Cambria Math" w:hAnsi="Cambria Math"/>
          </w:rPr>
          <m:t>n</m:t>
        </m:r>
      </m:oMath>
      <w:r>
        <w:t xml:space="preserve">. A key property is </w:t>
      </w:r>
      <m:oMath>
        <m:r>
          <m:rPr>
            <m:sty m:val="p"/>
          </m:rPr>
          <w:rPr>
            <w:rFonts w:ascii="Cambria Math" w:hAnsi="Cambria Math"/>
          </w:rPr>
          <m:t>0!=1</m:t>
        </m:r>
      </m:oMath>
      <w:r>
        <w:t>.</w:t>
      </w:r>
    </w:p>
    <w:p w14:paraId="09691C73" w14:textId="77777777" w:rsidR="00761F49" w:rsidRDefault="008670AF">
      <w:pPr>
        <w:spacing w:after="220"/>
      </w:pPr>
      <w:r w:rsidRPr="0050451D">
        <w:rPr>
          <w:b/>
          <w:bCs/>
        </w:rPr>
        <w:t xml:space="preserve">Permutations </w:t>
      </w:r>
      <w:r>
        <w:t xml:space="preserve">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) deal with </w:t>
      </w:r>
      <w:r w:rsidRPr="0050451D">
        <w:rPr>
          <w:b/>
          <w:bCs/>
        </w:rPr>
        <w:t>Arrangement</w:t>
      </w:r>
      <w:r>
        <w:t xml:space="preserve">. Here, the order matters. For example, the code " 123 " is different from " 321 ". The formula for arranging </w:t>
      </w:r>
      <m:oMath>
        <m:r>
          <w:rPr>
            <w:rFonts w:ascii="Cambria Math" w:hAnsi="Cambria Math"/>
          </w:rPr>
          <m:t>r</m:t>
        </m:r>
      </m:oMath>
      <w:r>
        <w:t xml:space="preserve"> objects out of </w:t>
      </w:r>
      <m:oMath>
        <m:r>
          <w:rPr>
            <w:rFonts w:ascii="Cambria Math" w:hAnsi="Cambria Math"/>
          </w:rPr>
          <m:t>n</m:t>
        </m:r>
      </m:oMath>
      <w:r>
        <w:t xml:space="preserve"> distinct objects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</m:oMath>
      <w:r>
        <w:t xml:space="preserve">. We also handle cases where objects are repeated (like the letters in "ROOT"), where the formula becomes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>.</w:t>
      </w:r>
    </w:p>
    <w:p w14:paraId="207520CD" w14:textId="77777777" w:rsidR="00761F49" w:rsidRDefault="008670AF">
      <w:pPr>
        <w:spacing w:after="220"/>
      </w:pPr>
      <w:r w:rsidRPr="0050451D">
        <w:rPr>
          <w:b/>
          <w:bCs/>
        </w:rPr>
        <w:t xml:space="preserve">Combinations </w:t>
      </w:r>
      <w:r>
        <w:t xml:space="preserve">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) deal with </w:t>
      </w:r>
      <w:r w:rsidRPr="0050451D">
        <w:rPr>
          <w:b/>
          <w:bCs/>
        </w:rPr>
        <w:t>Selection</w:t>
      </w:r>
      <w:r>
        <w:t xml:space="preserve">. Here, the order does not matter. Picking players A and B for a team is the same as picking B and A . The formula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!(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</m:oMath>
      <w:r>
        <w:t xml:space="preserve">. The relationship between the two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r</m:t>
        </m:r>
      </m:oMath>
      <w:r>
        <w:t xml:space="preserve"> ! (Arrangement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eastAsia="Georgia" w:hAnsi="Georgia" w:cs="Georgia"/>
        </w:rPr>
        <w:t xml:space="preserve"> Selection × Ordering the selection).</w:t>
      </w:r>
    </w:p>
    <w:p w14:paraId="487814B7" w14:textId="77777777" w:rsidR="0050451D" w:rsidRPr="0050451D" w:rsidRDefault="0050451D" w:rsidP="0050451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75" w:name="b_in_depth_explanation_analysis_7"/>
      <w:r w:rsidRPr="0050451D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41BF8BD1" w14:textId="77777777" w:rsidR="0050451D" w:rsidRPr="0050451D" w:rsidRDefault="0050451D" w:rsidP="0050451D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50451D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6C63BADF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COUNTING METHODS</w:t>
      </w:r>
    </w:p>
    <w:p w14:paraId="4904F712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E874355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├── Fundamental Principle of Counting (FPC)</w:t>
      </w:r>
    </w:p>
    <w:p w14:paraId="062EECE6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   ├── Multiplication Rule (AND) -&gt; m x n</w:t>
      </w:r>
    </w:p>
    <w:p w14:paraId="5142DEF0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   └── Addition Rule (OR) -&gt; m + n</w:t>
      </w:r>
    </w:p>
    <w:p w14:paraId="0D6F7D8C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9302DF8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├── Factorial Notation (n!)</w:t>
      </w:r>
    </w:p>
    <w:p w14:paraId="186028DC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   └── n! = n x (n-1) x ... x 1 (Note: 0! = 1)</w:t>
      </w:r>
    </w:p>
    <w:p w14:paraId="3C0C4861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E417D84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├── Permutations (Order Matters)</w:t>
      </w:r>
    </w:p>
    <w:p w14:paraId="71790758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   ├── Distinct Objects: nPr = n! / (n-r)!</w:t>
      </w:r>
    </w:p>
    <w:p w14:paraId="4B1BA55E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└── Repeated Objects: n! / </w:t>
      </w:r>
      <w:proofErr w:type="spellStart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p!q</w:t>
      </w:r>
      <w:proofErr w:type="spellEnd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!... (e.g., MISSISSIPPI)</w:t>
      </w:r>
    </w:p>
    <w:p w14:paraId="7EA3DE49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F93A03C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└── Combinations (Order DOES NOT Matter)</w:t>
      </w:r>
    </w:p>
    <w:p w14:paraId="0D77189C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Formula: </w:t>
      </w:r>
      <w:proofErr w:type="spellStart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nCr</w:t>
      </w:r>
      <w:proofErr w:type="spellEnd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n! / [r!(n-r)!]</w:t>
      </w:r>
    </w:p>
    <w:p w14:paraId="2CF7C10F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Properties</w:t>
      </w:r>
    </w:p>
    <w:p w14:paraId="37B6329E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</w:t>
      </w:r>
      <w:proofErr w:type="spellStart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nCr</w:t>
      </w:r>
      <w:proofErr w:type="spellEnd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proofErr w:type="spellStart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nC</w:t>
      </w:r>
      <w:proofErr w:type="spellEnd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(n-r)</w:t>
      </w:r>
    </w:p>
    <w:p w14:paraId="63C0ACE4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nC0 = </w:t>
      </w:r>
      <w:proofErr w:type="spellStart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nCn</w:t>
      </w:r>
      <w:proofErr w:type="spellEnd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1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