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B144" w14:textId="77777777" w:rsidR="00761F49" w:rsidRPr="007E3F76" w:rsidRDefault="008670AF">
      <w:pPr>
        <w:spacing w:before="330" w:line="271" w:lineRule="auto"/>
        <w:rPr>
          <w:sz w:val="32"/>
          <w:szCs w:val="32"/>
        </w:rPr>
      </w:pPr>
      <w:r w:rsidRPr="007E3F76">
        <w:rPr>
          <w:b/>
          <w:sz w:val="32"/>
          <w:szCs w:val="32"/>
        </w:rPr>
        <w:t>B. In-Depth Explanation &amp; Analysis</w:t>
      </w:r>
      <w:bookmarkEnd w:id="101"/>
    </w:p>
    <w:p w14:paraId="7767657A" w14:textId="77777777" w:rsidR="00761F49" w:rsidRPr="007E3F76" w:rsidRDefault="008670AF" w:rsidP="00C72F9D">
      <w:pPr>
        <w:numPr>
          <w:ilvl w:val="0"/>
          <w:numId w:val="114"/>
        </w:numPr>
        <w:rPr>
          <w:b/>
          <w:bCs/>
        </w:rPr>
      </w:pPr>
      <w:r w:rsidRPr="007E3F76">
        <w:rPr>
          <w:b/>
          <w:bCs/>
        </w:rPr>
        <w:t>Geometric Progression (G.P.)</w:t>
      </w:r>
    </w:p>
    <w:p w14:paraId="54ACE91D" w14:textId="77777777" w:rsidR="00761F49" w:rsidRDefault="008670AF" w:rsidP="00C72F9D">
      <w:pPr>
        <w:numPr>
          <w:ilvl w:val="0"/>
          <w:numId w:val="115"/>
        </w:numPr>
      </w:pPr>
      <w:r>
        <w:t xml:space="preserve">Definition: A sequence where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</m:oMath>
      <w:r>
        <w:t xml:space="preserve"> (constant) for all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0877D7AD" w14:textId="77777777" w:rsidR="00761F49" w:rsidRDefault="008670AF" w:rsidP="00C72F9D">
      <w:pPr>
        <w:numPr>
          <w:ilvl w:val="0"/>
          <w:numId w:val="115"/>
        </w:numPr>
      </w:pPr>
      <w:r>
        <w:t>The Formulas:</w:t>
      </w:r>
    </w:p>
    <w:p w14:paraId="7899CF07" w14:textId="77777777" w:rsidR="00761F49" w:rsidRDefault="00000000" w:rsidP="00C72F9D">
      <w:pPr>
        <w:numPr>
          <w:ilvl w:val="0"/>
          <w:numId w:val="11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nor/>
              </m:rPr>
              <m:t>th</m:t>
            </m:r>
            <m:r>
              <m:rPr>
                <m:nor/>
              </m:rPr>
              <m:t> </m:t>
            </m:r>
          </m:sup>
        </m:sSup>
      </m:oMath>
      <w:r w:rsidR="008670AF">
        <w:t xml:space="preserve"> Term: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="008670AF">
        <w:t>.</w:t>
      </w:r>
    </w:p>
    <w:p w14:paraId="3FA82ED0" w14:textId="77777777" w:rsidR="00761F49" w:rsidRDefault="008670AF" w:rsidP="00C72F9D">
      <w:pPr>
        <w:numPr>
          <w:ilvl w:val="0"/>
          <w:numId w:val="115"/>
        </w:numPr>
      </w:pPr>
      <w:r>
        <w:t xml:space="preserve">Sum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: The trick to deriving this is multiplying the sum by ' </w:t>
      </w:r>
      <m:oMath>
        <m:r>
          <w:rPr>
            <w:rFonts w:ascii="Cambria Math" w:hAnsi="Cambria Math"/>
          </w:rPr>
          <m:t>r</m:t>
        </m:r>
      </m:oMath>
      <w:r>
        <w:t xml:space="preserve"> ' and subtracting it from the original sum. This eliminates all middle terms! remaining half in half, and keep going forever, you will eventually eat the whole cake.</w:t>
      </w:r>
    </w:p>
    <w:p w14:paraId="3218B15D" w14:textId="77777777" w:rsidR="00761F49" w:rsidRDefault="008670AF" w:rsidP="00C72F9D">
      <w:pPr>
        <w:numPr>
          <w:ilvl w:val="0"/>
          <w:numId w:val="115"/>
        </w:numPr>
      </w:pPr>
      <w:r>
        <w:t xml:space="preserve">Formula: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r</m:t>
            </m:r>
          </m:den>
        </m:f>
      </m:oMath>
      <w:r>
        <w:t xml:space="preserve">. Crucial condition: </w:t>
      </w:r>
      <m:oMath>
        <m:r>
          <m:rPr>
            <m:sty m:val="p"/>
          </m:rPr>
          <w:rPr>
            <w:rFonts w:ascii="Cambria Math" w:hAnsi="Cambria Math"/>
          </w:rPr>
          <m:t>-1&lt;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&lt;1</m:t>
        </m:r>
      </m:oMath>
      <w:r>
        <w:t>.</w:t>
      </w:r>
    </w:p>
    <w:p w14:paraId="7859016B" w14:textId="77777777" w:rsidR="00761F49" w:rsidRPr="007E3F76" w:rsidRDefault="008670AF" w:rsidP="00C72F9D">
      <w:pPr>
        <w:numPr>
          <w:ilvl w:val="0"/>
          <w:numId w:val="116"/>
        </w:numPr>
        <w:rPr>
          <w:b/>
          <w:bCs/>
        </w:rPr>
      </w:pPr>
      <w:r w:rsidRPr="007E3F76">
        <w:rPr>
          <w:b/>
          <w:bCs/>
        </w:rPr>
        <w:lastRenderedPageBreak/>
        <w:t xml:space="preserve">A.M. and G.M. Relationship For two positive numbers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7E3F76">
        <w:rPr>
          <w:b/>
          <w:bCs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7E3F76">
        <w:rPr>
          <w:b/>
          <w:bCs/>
        </w:rPr>
        <w:t xml:space="preserve"> :</w:t>
      </w:r>
    </w:p>
    <w:p w14:paraId="09984E66" w14:textId="77777777" w:rsidR="00761F49" w:rsidRDefault="008670AF" w:rsidP="00C72F9D">
      <w:pPr>
        <w:numPr>
          <w:ilvl w:val="0"/>
          <w:numId w:val="117"/>
        </w:numPr>
      </w:pPr>
      <w:r>
        <w:t xml:space="preserve">A.M.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14:paraId="33046184" w14:textId="77777777" w:rsidR="00761F49" w:rsidRDefault="008670AF" w:rsidP="00C72F9D">
      <w:pPr>
        <w:numPr>
          <w:ilvl w:val="0"/>
          <w:numId w:val="117"/>
        </w:numPr>
      </w:pPr>
      <w:r>
        <w:t xml:space="preserve">G.M. </w:t>
      </w:r>
      <m:oMath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</w:p>
    <w:p w14:paraId="4A1DE336" w14:textId="77777777" w:rsidR="00761F49" w:rsidRDefault="008670AF" w:rsidP="00C72F9D">
      <w:pPr>
        <w:numPr>
          <w:ilvl w:val="0"/>
          <w:numId w:val="117"/>
        </w:numPr>
      </w:pPr>
      <w:r>
        <w:t xml:space="preserve">Proof of A.M.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G.M.: Consider </w:t>
      </w:r>
      <m:oMath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b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≥0</m:t>
        </m:r>
      </m:oMath>
      <w:r>
        <w:t xml:space="preserve"> (Squares are always non-negative).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≥0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 xml:space="preserve">. The equality holds only when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77A27BC9" w14:textId="77777777" w:rsidR="00761F49" w:rsidRPr="007E3F76" w:rsidRDefault="008670AF" w:rsidP="00C72F9D">
      <w:pPr>
        <w:numPr>
          <w:ilvl w:val="0"/>
          <w:numId w:val="118"/>
        </w:numPr>
        <w:rPr>
          <w:b/>
          <w:bCs/>
        </w:rPr>
      </w:pPr>
      <w:r w:rsidRPr="007E3F76">
        <w:rPr>
          <w:b/>
          <w:bCs/>
        </w:rPr>
        <w:t xml:space="preserve">Special Series ( </w:t>
      </w:r>
      <m:oMath>
        <m:r>
          <m:rPr>
            <m:sty m:val="b"/>
          </m:rPr>
          <w:rPr>
            <w:rFonts w:ascii="Cambria Math" w:hAnsi="Cambria Math"/>
          </w:rPr>
          <m:t>Σ</m:t>
        </m:r>
      </m:oMath>
      <w:r w:rsidRPr="007E3F76">
        <w:rPr>
          <w:b/>
          <w:bCs/>
        </w:rPr>
        <w:t xml:space="preserve"> Notation) - Formative Topic These formulas are indispensable for physics and higher math.</w:t>
      </w:r>
    </w:p>
    <w:p w14:paraId="2F73C0D0" w14:textId="77777777" w:rsidR="00761F49" w:rsidRDefault="00000000" w:rsidP="00C72F9D">
      <w:pPr>
        <w:numPr>
          <w:ilvl w:val="0"/>
          <w:numId w:val="11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=1+2+…+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14:paraId="06B8A988" w14:textId="77777777" w:rsidR="00761F49" w:rsidRDefault="00000000" w:rsidP="00C72F9D">
      <w:pPr>
        <w:numPr>
          <w:ilvl w:val="0"/>
          <w:numId w:val="11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+…+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+1)(2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</w:p>
    <w:p w14:paraId="754C8232" w14:textId="77777777" w:rsidR="00761F49" w:rsidRDefault="00000000" w:rsidP="00C72F9D">
      <w:pPr>
        <w:numPr>
          <w:ilvl w:val="0"/>
          <w:numId w:val="11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+…+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132BB66C" w14:textId="77777777" w:rsidR="00761F49" w:rsidRDefault="008670AF" w:rsidP="00C72F9D">
      <w:pPr>
        <w:numPr>
          <w:ilvl w:val="0"/>
          <w:numId w:val="119"/>
        </w:numPr>
      </w:pPr>
      <w:r>
        <w:t xml:space="preserve">Tip: Notice that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n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25780F54" w14:textId="77777777" w:rsidR="0003287E" w:rsidRDefault="0003287E" w:rsidP="0003287E">
      <w:pPr>
        <w:spacing w:after="220"/>
      </w:pPr>
      <w:r w:rsidRPr="00FF7353">
        <w:rPr>
          <w:b/>
          <w:bCs/>
          <w:highlight w:val="green"/>
        </w:rPr>
        <w:t>Mentor insight:</w:t>
      </w:r>
      <w:r w:rsidRPr="00FF7353">
        <w:rPr>
          <w:highlight w:val="green"/>
        </w:rPr>
        <w:t xml:space="preserve"> The sum of the first</w:t>
      </w:r>
      <w:r w:rsidRPr="00FF7353">
        <w:rPr>
          <w:highlight w:val="green"/>
        </w:rPr>
        <w:t> </w:t>
      </w:r>
      <w:r w:rsidRPr="00FF7353">
        <w:rPr>
          <w:i/>
          <w:iCs/>
          <w:highlight w:val="green"/>
        </w:rPr>
        <w:t>n</w:t>
      </w:r>
      <w:r w:rsidRPr="00FF7353">
        <w:rPr>
          <w:highlight w:val="green"/>
        </w:rPr>
        <w:t> </w:t>
      </w:r>
      <w:r w:rsidRPr="00FF7353">
        <w:rPr>
          <w:highlight w:val="green"/>
        </w:rPr>
        <w:t>even natural numbers is given by formula</w:t>
      </w:r>
      <w:r w:rsidRPr="00FF7353">
        <w:rPr>
          <w:highlight w:val="green"/>
        </w:rPr>
        <w:t> </w:t>
      </w:r>
      <w:r w:rsidRPr="00FF7353">
        <w:rPr>
          <w:highlight w:val="green"/>
        </w:rPr>
        <w:t>n(n + 1).</w:t>
      </w:r>
      <w:r w:rsidRPr="00FF7353">
        <w:rPr>
          <w:highlight w:val="green"/>
        </w:rPr>
        <w:br/>
        <w:t>The sum of the first</w:t>
      </w:r>
      <w:r w:rsidRPr="00FF7353">
        <w:rPr>
          <w:highlight w:val="green"/>
        </w:rPr>
        <w:t> </w:t>
      </w:r>
      <w:r w:rsidRPr="00FF7353">
        <w:rPr>
          <w:i/>
          <w:iCs/>
          <w:highlight w:val="green"/>
        </w:rPr>
        <w:t>n</w:t>
      </w:r>
      <w:r w:rsidRPr="00FF7353">
        <w:rPr>
          <w:highlight w:val="green"/>
        </w:rPr>
        <w:t> </w:t>
      </w:r>
      <w:r w:rsidRPr="00FF7353">
        <w:rPr>
          <w:highlight w:val="green"/>
        </w:rPr>
        <w:t>odd natural numbers is</w:t>
      </w:r>
      <w:r w:rsidRPr="00FF7353">
        <w:rPr>
          <w:highlight w:val="green"/>
        </w:rPr>
        <w:t> </w:t>
      </w:r>
      <w:r w:rsidRPr="00FF7353">
        <w:rPr>
          <w:highlight w:val="green"/>
        </w:rPr>
        <w:t>n</w:t>
      </w:r>
      <w:r w:rsidRPr="00FF7353">
        <w:rPr>
          <w:highlight w:val="green"/>
        </w:rPr>
        <w:t>²</w:t>
      </w:r>
      <w:r w:rsidRPr="00FF7353">
        <w:rPr>
          <w:highlight w:val="green"/>
        </w:rPr>
        <w:t>.</w:t>
      </w:r>
      <w:r w:rsidRPr="00FF7353">
        <w:t xml:space="preserve"> </w:t>
      </w:r>
    </w:p>
    <w:p w14:paraId="09F0C7DC" w14:textId="77777777" w:rsidR="0003287E" w:rsidRPr="00000EF0" w:rsidRDefault="0003287E" w:rsidP="0003287E">
      <w:pPr>
        <w:spacing w:after="220"/>
        <w:rPr>
          <w:highlight w:val="green"/>
          <w:lang w:val="en-IN"/>
        </w:rPr>
      </w:pPr>
      <w:r w:rsidRPr="00000EF0">
        <w:rPr>
          <w:b/>
          <w:bCs/>
          <w:highlight w:val="green"/>
        </w:rPr>
        <w:t>Mentor insight:</w:t>
      </w:r>
      <w:r w:rsidRPr="00000EF0">
        <w:rPr>
          <w:highlight w:val="green"/>
        </w:rPr>
        <w:t xml:space="preserve"> </w:t>
      </w:r>
      <w:r w:rsidRPr="00000EF0">
        <w:rPr>
          <w:highlight w:val="green"/>
          <w:lang w:val="en-IN"/>
        </w:rPr>
        <w:t>Sum of the first n terms (</w:t>
      </w:r>
      <w:r w:rsidRPr="00000EF0">
        <w:rPr>
          <w:rFonts w:ascii="Cambria Math" w:hAnsi="Cambria Math" w:cs="Cambria Math"/>
          <w:highlight w:val="green"/>
          <w:lang w:val="en-IN"/>
        </w:rPr>
        <w:t>𝑆𝑛</w:t>
      </w:r>
      <w:r w:rsidRPr="00000EF0">
        <w:rPr>
          <w:highlight w:val="green"/>
          <w:lang w:val="en-IN"/>
        </w:rPr>
        <w:t xml:space="preserve">) </w:t>
      </w:r>
    </w:p>
    <w:p w14:paraId="752FFB31" w14:textId="77777777" w:rsidR="0003287E" w:rsidRPr="00000EF0" w:rsidRDefault="0003287E" w:rsidP="0003287E">
      <w:pPr>
        <w:spacing w:after="220"/>
        <w:rPr>
          <w:highlight w:val="green"/>
          <w:lang w:val="en-IN"/>
        </w:rPr>
      </w:pPr>
      <w:r w:rsidRPr="00000EF0">
        <w:rPr>
          <w:highlight w:val="green"/>
          <w:lang w:val="en-IN"/>
        </w:rPr>
        <w:t xml:space="preserve">For a series </w:t>
      </w:r>
    </w:p>
    <w:p w14:paraId="4CC47073" w14:textId="77777777" w:rsidR="0003287E" w:rsidRPr="00000EF0" w:rsidRDefault="0003287E" w:rsidP="0003287E">
      <w:pPr>
        <w:spacing w:after="220"/>
        <w:rPr>
          <w:highlight w:val="green"/>
          <w:lang w:val="en-IN"/>
        </w:rPr>
      </w:pPr>
      <w:r w:rsidRPr="00000EF0">
        <w:rPr>
          <w:noProof/>
          <w:highlight w:val="green"/>
          <w:lang w:val="en-IN"/>
        </w:rPr>
        <w:drawing>
          <wp:inline distT="0" distB="0" distL="0" distR="0" wp14:anchorId="3324B0D5" wp14:editId="21A09EAB">
            <wp:extent cx="7620" cy="7620"/>
            <wp:effectExtent l="0" t="0" r="0" b="0"/>
            <wp:docPr id="197593729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  <w:highlight w:val="green"/>
            <w:lang w:val="en-IN"/>
          </w:rPr>
          <m:t>a+(a+d)r+(a+2d)</m:t>
        </m:r>
        <m:sSup>
          <m:sSupPr>
            <m:ctrlPr>
              <w:rPr>
                <w:rFonts w:ascii="Cambria Math" w:hAnsi="Cambria Math"/>
                <w:highlight w:val="green"/>
                <w:lang w:val="en-IN"/>
              </w:rPr>
            </m:ctrlPr>
          </m:sSupPr>
          <m:e>
            <m:r>
              <w:rPr>
                <w:rFonts w:ascii="Cambria Math" w:hAnsi="Cambria Math"/>
                <w:highlight w:val="green"/>
                <w:lang w:val="en-IN"/>
              </w:rPr>
              <m:t>r</m:t>
            </m:r>
          </m:e>
          <m:sup>
            <m:r>
              <w:rPr>
                <w:rFonts w:ascii="Cambria Math" w:hAnsi="Cambria Math"/>
                <w:highlight w:val="green"/>
                <w:lang w:val="en-IN"/>
              </w:rPr>
              <m:t>2</m:t>
            </m:r>
          </m:sup>
        </m:sSup>
        <m:r>
          <w:rPr>
            <w:rFonts w:ascii="Cambria Math" w:hAnsi="Cambria Math"/>
            <w:highlight w:val="green"/>
            <w:lang w:val="en-IN"/>
          </w:rPr>
          <m:t>+…+[a+(n-1)d]</m:t>
        </m:r>
        <m:sSup>
          <m:sSupPr>
            <m:ctrlPr>
              <w:rPr>
                <w:rFonts w:ascii="Cambria Math" w:hAnsi="Cambria Math"/>
                <w:highlight w:val="green"/>
                <w:lang w:val="en-IN"/>
              </w:rPr>
            </m:ctrlPr>
          </m:sSupPr>
          <m:e>
            <m:r>
              <w:rPr>
                <w:rFonts w:ascii="Cambria Math" w:hAnsi="Cambria Math"/>
                <w:highlight w:val="green"/>
                <w:lang w:val="en-IN"/>
              </w:rPr>
              <m:t>r</m:t>
            </m:r>
          </m:e>
          <m:sup>
            <m:r>
              <w:rPr>
                <w:rFonts w:ascii="Cambria Math" w:hAnsi="Cambria Math"/>
                <w:highlight w:val="green"/>
                <w:lang w:val="en-IN"/>
              </w:rPr>
              <m:t>n-1</m:t>
            </m:r>
          </m:sup>
        </m:sSup>
      </m:oMath>
      <w:r w:rsidRPr="00000EF0">
        <w:rPr>
          <w:highlight w:val="green"/>
          <w:lang w:val="en-IN"/>
        </w:rPr>
        <w:br/>
      </w:r>
      <m:oMathPara>
        <m:oMath>
          <m:sSub>
            <m:sSubPr>
              <m:ctrlPr>
                <w:rPr>
                  <w:rFonts w:ascii="Cambria Math" w:hAnsi="Cambria Math"/>
                  <w:highlight w:val="green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highlight w:val="green"/>
                  <w:lang w:val="en-IN"/>
                </w:rPr>
                <m:t>S</m:t>
              </m:r>
            </m:e>
            <m:sub>
              <m:r>
                <w:rPr>
                  <w:rFonts w:ascii="Cambria Math" w:hAnsi="Cambria Math"/>
                  <w:highlight w:val="green"/>
                  <w:lang w:val="en-IN"/>
                </w:rPr>
                <m:t>n</m:t>
              </m:r>
            </m:sub>
          </m:sSub>
          <m:r>
            <w:rPr>
              <w:rFonts w:ascii="Cambria Math" w:hAnsi="Cambria Math"/>
              <w:highlight w:val="green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highlight w:val="green"/>
                  <w:lang w:val="en-IN"/>
                </w:rPr>
              </m:ctrlPr>
            </m:fPr>
            <m:num>
              <m:r>
                <w:rPr>
                  <w:rFonts w:ascii="Cambria Math" w:hAnsi="Cambria Math"/>
                  <w:highlight w:val="green"/>
                  <w:lang w:val="en-IN"/>
                </w:rPr>
                <m:t>a-[a+(n-1)d]</m:t>
              </m:r>
              <m:sSup>
                <m:sSup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  <w:highlight w:val="green"/>
                  <w:lang w:val="en-IN"/>
                </w:rPr>
                <m:t>1-r</m:t>
              </m:r>
            </m:den>
          </m:f>
          <m:r>
            <w:rPr>
              <w:rFonts w:ascii="Cambria Math" w:hAnsi="Cambria Math"/>
              <w:highlight w:val="green"/>
              <w:lang w:val="en-IN"/>
            </w:rPr>
            <m:t>+</m:t>
          </m:r>
          <m:f>
            <m:fPr>
              <m:ctrlPr>
                <w:rPr>
                  <w:rFonts w:ascii="Cambria Math" w:hAnsi="Cambria Math"/>
                  <w:highlight w:val="green"/>
                  <w:lang w:val="en-IN"/>
                </w:rPr>
              </m:ctrlPr>
            </m:fPr>
            <m:num>
              <m:r>
                <w:rPr>
                  <w:rFonts w:ascii="Cambria Math" w:hAnsi="Cambria Math"/>
                  <w:highlight w:val="green"/>
                  <w:lang w:val="en-IN"/>
                </w:rPr>
                <m:t>dr(1-</m:t>
              </m:r>
              <m:sSup>
                <m:sSup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n-1</m:t>
                  </m:r>
                </m:sup>
              </m:sSup>
              <m:r>
                <w:rPr>
                  <w:rFonts w:ascii="Cambria Math" w:hAnsi="Cambria Math"/>
                  <w:highlight w:val="green"/>
                  <w:lang w:val="en-IN"/>
                </w:rPr>
                <m:t>)</m:t>
              </m:r>
            </m:num>
            <m:den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r</m:t>
                  </m:r>
                  <m:sSup>
                    <m:sSupPr>
                      <m:ctrlPr>
                        <w:rPr>
                          <w:rFonts w:ascii="Cambria Math" w:hAnsi="Cambria Math"/>
                          <w:highlight w:val="green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green"/>
                          <w:lang w:val="en-I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green"/>
                          <w:lang w:val="en-IN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nor/>
            </m:rPr>
            <w:rPr>
              <w:highlight w:val="green"/>
              <w:lang w:val="en-IN"/>
            </w:rPr>
            <m:t>(for</m:t>
          </m:r>
          <m:r>
            <w:rPr>
              <w:rFonts w:ascii="Cambria Math" w:hAnsi="Cambria Math"/>
              <w:highlight w:val="green"/>
              <w:lang w:val="en-IN"/>
            </w:rPr>
            <m:t>r≠1</m:t>
          </m:r>
          <m:r>
            <m:rPr>
              <m:nor/>
            </m:rPr>
            <w:rPr>
              <w:highlight w:val="green"/>
              <w:lang w:val="en-IN"/>
            </w:rPr>
            <m:t>)</m:t>
          </m:r>
        </m:oMath>
      </m:oMathPara>
    </w:p>
    <w:p w14:paraId="271ACA1D" w14:textId="77777777" w:rsidR="0003287E" w:rsidRPr="00000EF0" w:rsidRDefault="0003287E" w:rsidP="0003287E">
      <w:pPr>
        <w:spacing w:after="220"/>
        <w:rPr>
          <w:highlight w:val="green"/>
          <w:lang w:val="en-IN"/>
        </w:rPr>
      </w:pPr>
      <w:r w:rsidRPr="00000EF0">
        <w:rPr>
          <w:highlight w:val="green"/>
          <w:lang w:val="en-IN"/>
        </w:rPr>
        <w:t>Sum of an infinite AGP (</w:t>
      </w:r>
      <w:r w:rsidRPr="00000EF0">
        <w:rPr>
          <w:rFonts w:ascii="Cambria Math" w:hAnsi="Cambria Math" w:cs="Cambria Math"/>
          <w:highlight w:val="green"/>
          <w:lang w:val="en-IN"/>
        </w:rPr>
        <w:t>𝑆</w:t>
      </w:r>
      <w:r w:rsidRPr="00000EF0">
        <w:rPr>
          <w:highlight w:val="green"/>
          <w:lang w:val="en-IN"/>
        </w:rPr>
        <w:t>∞</w:t>
      </w:r>
      <w:r w:rsidRPr="00000EF0">
        <w:rPr>
          <w:highlight w:val="green"/>
          <w:lang w:val="en-IN"/>
        </w:rPr>
        <w:t xml:space="preserve">) </w:t>
      </w:r>
    </w:p>
    <w:p w14:paraId="49C8884F" w14:textId="77777777" w:rsidR="0003287E" w:rsidRPr="00000EF0" w:rsidRDefault="0003287E" w:rsidP="0003287E">
      <w:pPr>
        <w:spacing w:after="220"/>
        <w:rPr>
          <w:highlight w:val="green"/>
          <w:lang w:val="en-IN"/>
        </w:rPr>
      </w:pPr>
      <w:r w:rsidRPr="00000EF0">
        <w:rPr>
          <w:highlight w:val="green"/>
          <w:lang w:val="en-IN"/>
        </w:rPr>
        <w:t xml:space="preserve">For an infinite series where </w:t>
      </w:r>
    </w:p>
    <w:p w14:paraId="2D222D5F" w14:textId="77777777" w:rsidR="0003287E" w:rsidRPr="00000EF0" w:rsidRDefault="0003287E" w:rsidP="0003287E">
      <w:pPr>
        <w:pStyle w:val="ListParagraph"/>
        <w:numPr>
          <w:ilvl w:val="0"/>
          <w:numId w:val="200"/>
        </w:numPr>
        <w:spacing w:after="220" w:line="240" w:lineRule="auto"/>
        <w:rPr>
          <w:highlight w:val="green"/>
          <w:lang w:val="en-IN"/>
        </w:rPr>
      </w:pPr>
      <w:r w:rsidRPr="00000EF0">
        <w:rPr>
          <w:highlight w:val="green"/>
          <w:lang w:val="en-IN"/>
        </w:rPr>
        <w:t>|</w:t>
      </w:r>
      <w:r w:rsidRPr="00000EF0">
        <w:rPr>
          <w:rFonts w:ascii="Cambria Math" w:hAnsi="Cambria Math" w:cs="Cambria Math"/>
          <w:highlight w:val="green"/>
          <w:lang w:val="en-IN"/>
        </w:rPr>
        <w:t>𝑟</w:t>
      </w:r>
      <w:r w:rsidRPr="00000EF0">
        <w:rPr>
          <w:highlight w:val="green"/>
          <w:lang w:val="en-IN"/>
        </w:rPr>
        <w:t>|&lt;1</w:t>
      </w:r>
      <w:r w:rsidRPr="00000EF0">
        <w:rPr>
          <w:highlight w:val="green"/>
          <w:lang w:val="en-IN"/>
        </w:rPr>
        <w:br/>
      </w:r>
    </w:p>
    <w:p w14:paraId="133353DB" w14:textId="77777777" w:rsidR="0003287E" w:rsidRPr="00000EF0" w:rsidRDefault="0003287E" w:rsidP="0003287E">
      <w:pPr>
        <w:pStyle w:val="ListParagraph"/>
        <w:numPr>
          <w:ilvl w:val="0"/>
          <w:numId w:val="200"/>
        </w:numPr>
        <w:spacing w:after="220" w:line="240" w:lineRule="auto"/>
        <w:rPr>
          <w:highlight w:val="green"/>
          <w:lang w:val="en-IN"/>
        </w:rPr>
      </w:pPr>
      <m:oMath>
        <m:sSub>
          <m:sSubPr>
            <m:ctrlPr>
              <w:rPr>
                <w:rFonts w:ascii="Cambria Math" w:hAnsi="Cambria Math"/>
                <w:highlight w:val="green"/>
                <w:lang w:val="en-IN"/>
              </w:rPr>
            </m:ctrlPr>
          </m:sSubPr>
          <m:e>
            <m:r>
              <w:rPr>
                <w:rFonts w:ascii="Cambria Math" w:hAnsi="Cambria Math"/>
                <w:highlight w:val="green"/>
                <w:lang w:val="en-IN"/>
              </w:rPr>
              <m:t>S</m:t>
            </m:r>
          </m:e>
          <m:sub>
            <m:r>
              <w:rPr>
                <w:rFonts w:ascii="Cambria Math" w:hAnsi="Cambria Math"/>
                <w:highlight w:val="green"/>
                <w:lang w:val="en-IN"/>
              </w:rPr>
              <m:t>∞</m:t>
            </m:r>
          </m:sub>
        </m:sSub>
        <m:r>
          <w:rPr>
            <w:rFonts w:ascii="Cambria Math" w:hAnsi="Cambria Math"/>
            <w:highlight w:val="green"/>
            <w:lang w:val="en-IN"/>
          </w:rPr>
          <m:t>=</m:t>
        </m:r>
        <m:f>
          <m:fPr>
            <m:ctrlPr>
              <w:rPr>
                <w:rFonts w:ascii="Cambria Math" w:hAnsi="Cambria Math"/>
                <w:highlight w:val="green"/>
                <w:lang w:val="en-IN"/>
              </w:rPr>
            </m:ctrlPr>
          </m:fPr>
          <m:num>
            <m:r>
              <w:rPr>
                <w:rFonts w:ascii="Cambria Math" w:hAnsi="Cambria Math"/>
                <w:highlight w:val="green"/>
                <w:lang w:val="en-IN"/>
              </w:rPr>
              <m:t>a</m:t>
            </m:r>
          </m:num>
          <m:den>
            <m:r>
              <w:rPr>
                <w:rFonts w:ascii="Cambria Math" w:hAnsi="Cambria Math"/>
                <w:highlight w:val="green"/>
                <w:lang w:val="en-IN"/>
              </w:rPr>
              <m:t>1-r</m:t>
            </m:r>
          </m:den>
        </m:f>
        <m:r>
          <w:rPr>
            <w:rFonts w:ascii="Cambria Math" w:hAnsi="Cambria Math"/>
            <w:highlight w:val="green"/>
            <w:lang w:val="en-IN"/>
          </w:rPr>
          <m:t>+</m:t>
        </m:r>
        <m:f>
          <m:fPr>
            <m:ctrlPr>
              <w:rPr>
                <w:rFonts w:ascii="Cambria Math" w:hAnsi="Cambria Math"/>
                <w:highlight w:val="green"/>
                <w:lang w:val="en-IN"/>
              </w:rPr>
            </m:ctrlPr>
          </m:fPr>
          <m:num>
            <m:r>
              <w:rPr>
                <w:rFonts w:ascii="Cambria Math" w:hAnsi="Cambria Math"/>
                <w:highlight w:val="green"/>
                <w:lang w:val="en-IN"/>
              </w:rPr>
              <m:t>dr</m:t>
            </m:r>
          </m:num>
          <m:den>
            <m:d>
              <m:dPr>
                <m:sepChr m:val="−"/>
                <m:endChr m:val=""/>
                <m:ctrlPr>
                  <w:rPr>
                    <w:rFonts w:ascii="Cambria Math" w:hAnsi="Cambria Math"/>
                    <w:highlight w:val="green"/>
                    <w:lang w:val="en-IN"/>
                  </w:rPr>
                </m:ctrlPr>
              </m:dPr>
              <m:e>
                <m:r>
                  <w:rPr>
                    <w:rFonts w:ascii="Cambria Math" w:hAnsi="Cambria Math"/>
                    <w:highlight w:val="green"/>
                    <w:lang w:val="en-IN"/>
                  </w:rPr>
                  <m:t>1</m:t>
                </m:r>
              </m:e>
              <m:e>
                <m:r>
                  <w:rPr>
                    <w:rFonts w:ascii="Cambria Math" w:hAnsi="Cambria Math"/>
                    <w:highlight w:val="green"/>
                    <w:lang w:val="en-IN"/>
                  </w:rPr>
                  <m:t>r</m:t>
                </m:r>
                <m:sSup>
                  <m:sSupPr>
                    <m:ctrlPr>
                      <w:rPr>
                        <w:rFonts w:ascii="Cambria Math" w:hAnsi="Cambria Math"/>
                        <w:highlight w:val="green"/>
                        <w:lang w:val="en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green"/>
                        <w:lang w:val="en-IN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highlight w:val="green"/>
                        <w:lang w:val="en-IN"/>
                      </w:rPr>
                      <m:t>2</m:t>
                    </m:r>
                  </m:sup>
                </m:sSup>
              </m:e>
            </m:d>
          </m:den>
        </m:f>
      </m:oMath>
    </w:p>
    <w:p w14:paraId="424CAA04" w14:textId="1F5F48C9" w:rsidR="0003287E" w:rsidRDefault="0003287E" w:rsidP="0003287E">
      <w:pPr>
        <w:ind w:left="360"/>
      </w:pP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