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85">
      <w:pPr>
        <w:spacing w:before="330" w:line="27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</w:p>
    <w:p w:rsidR="00000000" w:rsidDel="00000000" w:rsidP="00000000" w:rsidRDefault="00000000" w:rsidRPr="00000000" w14:paraId="0000018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5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Writs Questions:</w:t>
      </w:r>
      <w:r w:rsidDel="00000000" w:rsidR="00000000" w:rsidRPr="00000000">
        <w:rPr>
          <w:rtl w:val="0"/>
        </w:rPr>
        <w:t xml:space="preserve"> Always structure as: Meaning (Latin translation) -&gt; Purpose -&gt; Who it is issued against. (e.g., Habeas Corpus: "To have the body" -&gt; To release illegal detainees -&gt; Against Police/Private).</w:t>
      </w:r>
    </w:p>
    <w:p w:rsidR="00000000" w:rsidDel="00000000" w:rsidP="00000000" w:rsidRDefault="00000000" w:rsidRPr="00000000" w14:paraId="00000188">
      <w:pPr>
        <w:numPr>
          <w:ilvl w:val="0"/>
          <w:numId w:val="5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Article Numbers:</w:t>
      </w:r>
      <w:r w:rsidDel="00000000" w:rsidR="00000000" w:rsidRPr="00000000">
        <w:rPr>
          <w:rtl w:val="0"/>
        </w:rPr>
        <w:t xml:space="preserve"> Memorizing 14-32 is hard. Memorize the </w:t>
      </w:r>
      <w:r w:rsidDel="00000000" w:rsidR="00000000" w:rsidRPr="00000000">
        <w:rPr>
          <w:i w:val="1"/>
          <w:iCs w:val="1"/>
          <w:rtl w:val="0"/>
        </w:rPr>
        <w:t xml:space="preserve">groups</w:t>
      </w:r>
      <w:r w:rsidDel="00000000" w:rsidR="00000000" w:rsidRPr="00000000">
        <w:rPr>
          <w:rtl w:val="0"/>
        </w:rPr>
        <w:t xml:space="preserve">: Equality (14-18), Freedom (19-22). If a question asks about titles, you know it's in the Equality group.</w:t>
      </w:r>
    </w:p>
    <w:p w:rsidR="00000000" w:rsidDel="00000000" w:rsidP="00000000" w:rsidRDefault="00000000" w:rsidRPr="00000000" w14:paraId="00000189">
      <w:pPr>
        <w:numPr>
          <w:ilvl w:val="0"/>
          <w:numId w:val="5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 vs. DPSP:</w:t>
      </w:r>
      <w:r w:rsidDel="00000000" w:rsidR="00000000" w:rsidRPr="00000000">
        <w:rPr>
          <w:rtl w:val="0"/>
        </w:rPr>
        <w:t xml:space="preserve"> Use a table. Columns: Justiciability, Nature (Negative/Positive), Example.</w:t>
      </w:r>
    </w:p>
    <w:p w:rsidR="00000000" w:rsidDel="00000000" w:rsidP="00000000" w:rsidRDefault="00000000" w:rsidRPr="00000000" w14:paraId="0000018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68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Article 17</w:t>
      </w:r>
      <w:r w:rsidDel="00000000" w:rsidR="00000000" w:rsidRPr="00000000">
        <w:rPr>
          <w:rtl w:val="0"/>
        </w:rPr>
        <w:t xml:space="preserve"> (Untouchability) with </w:t>
      </w:r>
      <w:r w:rsidDel="00000000" w:rsidR="00000000" w:rsidRPr="00000000">
        <w:rPr>
          <w:b w:val="1"/>
          <w:bCs w:val="1"/>
          <w:rtl w:val="0"/>
        </w:rPr>
        <w:t xml:space="preserve">Article 18</w:t>
      </w:r>
      <w:r w:rsidDel="00000000" w:rsidR="00000000" w:rsidRPr="00000000">
        <w:rPr>
          <w:rtl w:val="0"/>
        </w:rPr>
        <w:t xml:space="preserve"> (Titles).</w:t>
      </w:r>
    </w:p>
    <w:p w:rsidR="00000000" w:rsidDel="00000000" w:rsidP="00000000" w:rsidRDefault="00000000" w:rsidRPr="00000000" w14:paraId="0000018C">
      <w:pPr>
        <w:numPr>
          <w:ilvl w:val="0"/>
          <w:numId w:val="68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Right to Property</w:t>
      </w:r>
      <w:r w:rsidDel="00000000" w:rsidR="00000000" w:rsidRPr="00000000">
        <w:rPr>
          <w:rtl w:val="0"/>
        </w:rPr>
        <w:t xml:space="preserve"> is still a Fundamental Right. It is NOT.</w:t>
      </w:r>
    </w:p>
    <w:p w:rsidR="00000000" w:rsidDel="00000000" w:rsidP="00000000" w:rsidRDefault="00000000" w:rsidRPr="00000000" w14:paraId="0000018D">
      <w:pPr>
        <w:numPr>
          <w:ilvl w:val="0"/>
          <w:numId w:val="68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Mixing up </w:t>
      </w:r>
      <w:r w:rsidDel="00000000" w:rsidR="00000000" w:rsidRPr="00000000">
        <w:rPr>
          <w:b w:val="1"/>
          <w:bCs w:val="1"/>
          <w:rtl w:val="0"/>
        </w:rPr>
        <w:t xml:space="preserve">Mandamus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Quo Warranto</w:t>
      </w:r>
      <w:r w:rsidDel="00000000" w:rsidR="00000000" w:rsidRPr="00000000">
        <w:rPr>
          <w:rtl w:val="0"/>
        </w:rPr>
        <w:t xml:space="preserve">. Mandamus = "Do your work". Quo Warranto = "Who gave you this chair?".</w:t>
      </w:r>
    </w:p>
    <w:p w:rsidR="00000000" w:rsidDel="00000000" w:rsidP="00000000" w:rsidRDefault="00000000" w:rsidRPr="00000000" w14:paraId="0000018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79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The 6 Freedoms (Article 19).</w:t>
      </w:r>
    </w:p>
    <w:p w:rsidR="00000000" w:rsidDel="00000000" w:rsidP="00000000" w:rsidRDefault="00000000" w:rsidRPr="00000000" w14:paraId="00000190">
      <w:pPr>
        <w:numPr>
          <w:ilvl w:val="0"/>
          <w:numId w:val="79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Article 32 (Writs).</w:t>
      </w:r>
    </w:p>
    <w:p w:rsidR="00000000" w:rsidDel="00000000" w:rsidP="00000000" w:rsidRDefault="00000000" w:rsidRPr="00000000" w14:paraId="00000191">
      <w:pPr>
        <w:numPr>
          <w:ilvl w:val="0"/>
          <w:numId w:val="79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Preventive Detention (Article 22).</w:t>
      </w:r>
    </w:p>
    <w:p w:rsidR="00000000" w:rsidDel="00000000" w:rsidP="00000000" w:rsidRDefault="00000000" w:rsidRPr="00000000" w14:paraId="0000019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9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List the 5 Writs.</w:t>
      </w:r>
    </w:p>
    <w:p w:rsidR="00000000" w:rsidDel="00000000" w:rsidP="00000000" w:rsidRDefault="00000000" w:rsidRPr="00000000" w14:paraId="00000194">
      <w:pPr>
        <w:numPr>
          <w:ilvl w:val="0"/>
          <w:numId w:val="9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Recall the difference between Art 15 (Discrimination) and Art 17 (Untouchability).</w:t>
      </w:r>
    </w:p>
    <w:p w:rsidR="00000000" w:rsidDel="00000000" w:rsidP="00000000" w:rsidRDefault="00000000" w:rsidRPr="00000000" w14:paraId="00000195">
      <w:pPr>
        <w:numPr>
          <w:ilvl w:val="0"/>
          <w:numId w:val="9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Check the status of Property Right (Art 300A).</w:t>
      </w:r>
    </w:p>
    <w:p w:rsidR="00000000" w:rsidDel="00000000" w:rsidP="00000000" w:rsidRDefault="00000000" w:rsidRPr="00000000" w14:paraId="0000019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"Rights are the tools you have to fight injustice. Knowing them isn't just for marks; it's for life. If you forget a specific Article number, describe the concept clearly—examiners reward understanding over rote memorization."</w:t>
      </w:r>
    </w:p>
    <w:p w:rsidR="00000000" w:rsidDel="00000000" w:rsidP="00000000" w:rsidRDefault="00000000" w:rsidRPr="00000000" w14:paraId="00000197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