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E1FB1" w14:textId="132775C4" w:rsidR="00012771" w:rsidRPr="009E7683" w:rsidRDefault="004C20C9" w:rsidP="004C20C9">
      <w:pPr>
        <w:jc w:val="center"/>
        <w:rPr>
          <w:b/>
          <w:bCs/>
          <w:sz w:val="36"/>
          <w:szCs w:val="36"/>
        </w:rPr>
      </w:pPr>
      <w:r w:rsidRPr="009E7683">
        <w:rPr>
          <w:b/>
          <w:bCs/>
          <w:sz w:val="36"/>
          <w:szCs w:val="36"/>
        </w:rPr>
        <w:t>DECENTRALIZED TRUST MANAGEMENT SYSTEM FOR VANETS</w:t>
      </w:r>
    </w:p>
    <w:p w14:paraId="512088D0" w14:textId="43BCA756" w:rsidR="004C20C9" w:rsidRPr="009E7683" w:rsidRDefault="004C20C9" w:rsidP="004C20C9">
      <w:pPr>
        <w:jc w:val="center"/>
        <w:rPr>
          <w:sz w:val="24"/>
          <w:szCs w:val="24"/>
        </w:rPr>
      </w:pPr>
      <w:r w:rsidRPr="009E7683">
        <w:rPr>
          <w:sz w:val="24"/>
          <w:szCs w:val="24"/>
        </w:rPr>
        <w:t>Vivaash Koundal ~ 23BCE5095</w:t>
      </w:r>
    </w:p>
    <w:p w14:paraId="56127197" w14:textId="77777777" w:rsidR="004C20C9" w:rsidRPr="009E7683" w:rsidRDefault="004C20C9" w:rsidP="004C20C9">
      <w:pPr>
        <w:rPr>
          <w:sz w:val="24"/>
          <w:szCs w:val="24"/>
        </w:rPr>
      </w:pPr>
    </w:p>
    <w:p w14:paraId="5773615A" w14:textId="77777777" w:rsidR="004C20C9" w:rsidRPr="009E7683" w:rsidRDefault="004C20C9" w:rsidP="004C20C9">
      <w:pPr>
        <w:rPr>
          <w:sz w:val="24"/>
          <w:szCs w:val="24"/>
        </w:rPr>
        <w:sectPr w:rsidR="004C20C9" w:rsidRPr="009E7683" w:rsidSect="004C20C9">
          <w:pgSz w:w="11906" w:h="16838"/>
          <w:pgMar w:top="1440" w:right="1440" w:bottom="1440" w:left="1440" w:header="708" w:footer="708" w:gutter="0"/>
          <w:cols w:space="708"/>
          <w:docGrid w:linePitch="360"/>
        </w:sectPr>
      </w:pPr>
    </w:p>
    <w:p w14:paraId="011DF15B" w14:textId="42BD6F4B" w:rsidR="004C20C9" w:rsidRPr="009E7683" w:rsidRDefault="004C20C9" w:rsidP="005824F9">
      <w:pPr>
        <w:jc w:val="center"/>
        <w:rPr>
          <w:b/>
          <w:bCs/>
          <w:sz w:val="28"/>
          <w:szCs w:val="28"/>
          <w:u w:val="single"/>
        </w:rPr>
      </w:pPr>
      <w:r w:rsidRPr="009E7683">
        <w:rPr>
          <w:b/>
          <w:bCs/>
          <w:sz w:val="28"/>
          <w:szCs w:val="28"/>
          <w:u w:val="single"/>
        </w:rPr>
        <w:t>Abstract</w:t>
      </w:r>
    </w:p>
    <w:p w14:paraId="193CFBEB" w14:textId="016D0C18" w:rsidR="004C20C9" w:rsidRPr="009E7683" w:rsidRDefault="005824F9" w:rsidP="005824F9">
      <w:pPr>
        <w:jc w:val="both"/>
        <w:rPr>
          <w:sz w:val="24"/>
          <w:szCs w:val="24"/>
        </w:rPr>
      </w:pPr>
      <w:r w:rsidRPr="009E7683">
        <w:rPr>
          <w:sz w:val="24"/>
          <w:szCs w:val="24"/>
        </w:rPr>
        <w:t>Vehicular Ad-Hoc Networks (VANETs) face significant challenges in ensuring the trustworthiness and security of information exchanged between vehicles. Traditional centralized trust management systems are inadequate for the highly dynamic and distributed nature of VANETs, while existing decentralized approaches often suffer from scalability issues and high computational overhead.</w:t>
      </w:r>
      <w:r w:rsidRPr="009E7683">
        <w:rPr>
          <w:sz w:val="24"/>
          <w:szCs w:val="24"/>
        </w:rPr>
        <w:br/>
        <w:t xml:space="preserve">This project proposes a novel, lightweight, and scalable blockchain-based trust management system for VANETs, integrated with adaptive routing algorithms (AODV, </w:t>
      </w:r>
      <w:proofErr w:type="spellStart"/>
      <w:r w:rsidRPr="009E7683">
        <w:rPr>
          <w:sz w:val="24"/>
          <w:szCs w:val="24"/>
        </w:rPr>
        <w:t>GyTAR</w:t>
      </w:r>
      <w:proofErr w:type="spellEnd"/>
      <w:r w:rsidRPr="009E7683">
        <w:rPr>
          <w:sz w:val="24"/>
          <w:szCs w:val="24"/>
        </w:rPr>
        <w:t>, TMR). The system effectively mitigates security threats such as false information dissemination and Sybil attacks while maintaining network efficiency. The model demonstrates improved safety message reliability, reduced delay, and robust detection and isolation of malicious vehicles.</w:t>
      </w:r>
    </w:p>
    <w:p w14:paraId="6E0B2D81" w14:textId="05E21A54" w:rsidR="005824F9" w:rsidRPr="009E7683" w:rsidRDefault="005824F9" w:rsidP="005824F9">
      <w:pPr>
        <w:jc w:val="both"/>
        <w:rPr>
          <w:sz w:val="24"/>
          <w:szCs w:val="24"/>
        </w:rPr>
      </w:pPr>
      <w:r w:rsidRPr="009E7683">
        <w:rPr>
          <w:b/>
          <w:bCs/>
          <w:sz w:val="24"/>
          <w:szCs w:val="24"/>
        </w:rPr>
        <w:t>Keywords:</w:t>
      </w:r>
      <w:r w:rsidRPr="009E7683">
        <w:rPr>
          <w:sz w:val="24"/>
          <w:szCs w:val="24"/>
        </w:rPr>
        <w:t xml:space="preserve"> VANET, Blockchain, Trust Management, Routing Algorithms, Security, AODV, </w:t>
      </w:r>
      <w:proofErr w:type="spellStart"/>
      <w:r w:rsidRPr="009E7683">
        <w:rPr>
          <w:sz w:val="24"/>
          <w:szCs w:val="24"/>
        </w:rPr>
        <w:t>GyTAR</w:t>
      </w:r>
      <w:proofErr w:type="spellEnd"/>
      <w:r w:rsidRPr="009E7683">
        <w:rPr>
          <w:sz w:val="24"/>
          <w:szCs w:val="24"/>
        </w:rPr>
        <w:t>, TMR</w:t>
      </w:r>
    </w:p>
    <w:p w14:paraId="4C689F54" w14:textId="77777777" w:rsidR="005824F9" w:rsidRPr="009E7683" w:rsidRDefault="005824F9" w:rsidP="005824F9">
      <w:pPr>
        <w:jc w:val="center"/>
        <w:rPr>
          <w:b/>
          <w:bCs/>
          <w:sz w:val="24"/>
          <w:szCs w:val="24"/>
          <w:u w:val="single"/>
        </w:rPr>
      </w:pPr>
      <w:r w:rsidRPr="009E7683">
        <w:rPr>
          <w:b/>
          <w:bCs/>
          <w:sz w:val="28"/>
          <w:szCs w:val="28"/>
          <w:u w:val="single"/>
        </w:rPr>
        <w:t>Introduction</w:t>
      </w:r>
    </w:p>
    <w:p w14:paraId="64B54749" w14:textId="77777777" w:rsidR="005824F9" w:rsidRPr="009E7683" w:rsidRDefault="005824F9" w:rsidP="005824F9">
      <w:pPr>
        <w:jc w:val="both"/>
        <w:rPr>
          <w:sz w:val="24"/>
          <w:szCs w:val="24"/>
        </w:rPr>
      </w:pPr>
      <w:r w:rsidRPr="009E7683">
        <w:rPr>
          <w:sz w:val="24"/>
          <w:szCs w:val="24"/>
        </w:rPr>
        <w:t xml:space="preserve">The need for secure and reliable communication in VANETs is paramount, given their application in road safety and traffic management. Existing trust management solutions either rely on centralized authorities or </w:t>
      </w:r>
      <w:r w:rsidRPr="009E7683">
        <w:rPr>
          <w:sz w:val="24"/>
          <w:szCs w:val="24"/>
        </w:rPr>
        <w:t>are not scalable for real-world vehicular networks.</w:t>
      </w:r>
      <w:r w:rsidRPr="009E7683">
        <w:rPr>
          <w:sz w:val="24"/>
          <w:szCs w:val="24"/>
        </w:rPr>
        <w:br/>
        <w:t>This project addresses these limitations by integrating a decentralized blockchain-based trust management system with adaptive routing, enabling secure, efficient, and scalable communication. The novelty lies in the lightweight blockchain design, custom consensus mechanism, and dynamic routing algorithm selection based on real-time network conditions, ensuring both security and performance in VANET environments.</w:t>
      </w:r>
    </w:p>
    <w:p w14:paraId="197C9955" w14:textId="77777777" w:rsidR="005824F9" w:rsidRPr="009E7683" w:rsidRDefault="005824F9" w:rsidP="005824F9">
      <w:pPr>
        <w:jc w:val="center"/>
        <w:rPr>
          <w:b/>
          <w:bCs/>
          <w:sz w:val="28"/>
          <w:szCs w:val="28"/>
          <w:u w:val="single"/>
        </w:rPr>
      </w:pPr>
      <w:r w:rsidRPr="009E7683">
        <w:rPr>
          <w:b/>
          <w:bCs/>
          <w:sz w:val="28"/>
          <w:szCs w:val="28"/>
          <w:u w:val="single"/>
        </w:rPr>
        <w:t>Literature Survey</w:t>
      </w:r>
    </w:p>
    <w:p w14:paraId="5C13153D" w14:textId="77777777" w:rsidR="005824F9" w:rsidRPr="009E7683" w:rsidRDefault="005824F9" w:rsidP="005824F9">
      <w:pPr>
        <w:numPr>
          <w:ilvl w:val="0"/>
          <w:numId w:val="1"/>
        </w:numPr>
        <w:jc w:val="both"/>
        <w:rPr>
          <w:sz w:val="24"/>
          <w:szCs w:val="24"/>
        </w:rPr>
      </w:pPr>
      <w:r w:rsidRPr="009E7683">
        <w:rPr>
          <w:b/>
          <w:bCs/>
          <w:sz w:val="24"/>
          <w:szCs w:val="24"/>
        </w:rPr>
        <w:t>Yang et al., "Blockchain-Based Decentralized Trust Management in Vehicular Networks" (IEEE IoT Journal):</w:t>
      </w:r>
      <w:r w:rsidRPr="009E7683">
        <w:rPr>
          <w:sz w:val="24"/>
          <w:szCs w:val="24"/>
        </w:rPr>
        <w:br/>
        <w:t>Purpose: To propose a blockchain-based trust management system for VANETs.</w:t>
      </w:r>
      <w:r w:rsidRPr="009E7683">
        <w:rPr>
          <w:sz w:val="24"/>
          <w:szCs w:val="24"/>
        </w:rPr>
        <w:br/>
        <w:t>Method: Lightweight blockchain with reputation scoring and consensus tailored for vehicular networks.</w:t>
      </w:r>
      <w:r w:rsidRPr="009E7683">
        <w:rPr>
          <w:sz w:val="24"/>
          <w:szCs w:val="24"/>
        </w:rPr>
        <w:br/>
        <w:t>Key Findings: Enhanced security and scalability, effective against Sybil and false data attacks.</w:t>
      </w:r>
      <w:r w:rsidRPr="009E7683">
        <w:rPr>
          <w:sz w:val="24"/>
          <w:szCs w:val="24"/>
        </w:rPr>
        <w:br/>
        <w:t>Conclusion: Blockchain can provide decentralized, tamper-resistant trust management for VANETs.</w:t>
      </w:r>
    </w:p>
    <w:p w14:paraId="6322AA50" w14:textId="77777777" w:rsidR="005824F9" w:rsidRPr="009E7683" w:rsidRDefault="005824F9" w:rsidP="005824F9">
      <w:pPr>
        <w:numPr>
          <w:ilvl w:val="0"/>
          <w:numId w:val="1"/>
        </w:numPr>
        <w:jc w:val="both"/>
        <w:rPr>
          <w:sz w:val="24"/>
          <w:szCs w:val="24"/>
        </w:rPr>
      </w:pPr>
      <w:r w:rsidRPr="009E7683">
        <w:rPr>
          <w:b/>
          <w:bCs/>
          <w:sz w:val="24"/>
          <w:szCs w:val="24"/>
        </w:rPr>
        <w:t xml:space="preserve">Karanam et al., "Overlay based fault tolerant peer to peer multicasting for emergency </w:t>
      </w:r>
      <w:r w:rsidRPr="009E7683">
        <w:rPr>
          <w:b/>
          <w:bCs/>
          <w:sz w:val="24"/>
          <w:szCs w:val="24"/>
        </w:rPr>
        <w:lastRenderedPageBreak/>
        <w:t>data communication in VANETS":</w:t>
      </w:r>
      <w:r w:rsidRPr="009E7683">
        <w:rPr>
          <w:sz w:val="24"/>
          <w:szCs w:val="24"/>
        </w:rPr>
        <w:br/>
        <w:t>Purpose: To improve emergency data dissemination in VANETs.</w:t>
      </w:r>
      <w:r w:rsidRPr="009E7683">
        <w:rPr>
          <w:sz w:val="24"/>
          <w:szCs w:val="24"/>
        </w:rPr>
        <w:br/>
        <w:t>Method: Fault-tolerant peer-to-peer multicasting overlay.</w:t>
      </w:r>
      <w:r w:rsidRPr="009E7683">
        <w:rPr>
          <w:sz w:val="24"/>
          <w:szCs w:val="24"/>
        </w:rPr>
        <w:br/>
        <w:t>Key Findings: Improved reliability and reduced delay in emergency scenarios.</w:t>
      </w:r>
      <w:r w:rsidRPr="009E7683">
        <w:rPr>
          <w:sz w:val="24"/>
          <w:szCs w:val="24"/>
        </w:rPr>
        <w:br/>
        <w:t>Conclusion: Overlay multicasting can enhance VANET robustness for critical communications.</w:t>
      </w:r>
    </w:p>
    <w:p w14:paraId="43ECA125" w14:textId="77777777" w:rsidR="005824F9" w:rsidRPr="009E7683" w:rsidRDefault="005824F9" w:rsidP="005824F9">
      <w:pPr>
        <w:jc w:val="both"/>
        <w:rPr>
          <w:sz w:val="24"/>
          <w:szCs w:val="24"/>
        </w:rPr>
      </w:pPr>
      <w:r w:rsidRPr="009E7683">
        <w:rPr>
          <w:b/>
          <w:bCs/>
          <w:sz w:val="24"/>
          <w:szCs w:val="24"/>
        </w:rPr>
        <w:t>Conclusion for Literature Survey:</w:t>
      </w:r>
      <w:r w:rsidRPr="009E7683">
        <w:rPr>
          <w:sz w:val="24"/>
          <w:szCs w:val="24"/>
        </w:rPr>
        <w:br/>
        <w:t>The literature supports the use of blockchain and adaptive routing for secure, scalable, and efficient VANET communication, motivating the proposed integrated solution.</w:t>
      </w:r>
    </w:p>
    <w:p w14:paraId="67EED95D" w14:textId="77777777" w:rsidR="005824F9" w:rsidRPr="009E7683" w:rsidRDefault="005824F9" w:rsidP="005824F9">
      <w:pPr>
        <w:jc w:val="center"/>
        <w:rPr>
          <w:b/>
          <w:bCs/>
          <w:sz w:val="24"/>
          <w:szCs w:val="24"/>
          <w:u w:val="single"/>
        </w:rPr>
      </w:pPr>
      <w:r w:rsidRPr="009E7683">
        <w:rPr>
          <w:b/>
          <w:bCs/>
          <w:sz w:val="28"/>
          <w:szCs w:val="28"/>
          <w:u w:val="single"/>
        </w:rPr>
        <w:t>Methodology</w:t>
      </w:r>
    </w:p>
    <w:p w14:paraId="68F4C081" w14:textId="55A23457" w:rsidR="00E33CE1" w:rsidRPr="009E7683" w:rsidRDefault="00E33CE1" w:rsidP="005824F9">
      <w:pPr>
        <w:jc w:val="center"/>
        <w:rPr>
          <w:b/>
          <w:bCs/>
          <w:sz w:val="24"/>
          <w:szCs w:val="24"/>
          <w:u w:val="wave"/>
        </w:rPr>
      </w:pPr>
      <w:r w:rsidRPr="009E7683">
        <w:rPr>
          <w:b/>
          <w:bCs/>
          <w:noProof/>
          <w:sz w:val="24"/>
          <w:szCs w:val="24"/>
        </w:rPr>
        <w:drawing>
          <wp:inline distT="0" distB="0" distL="0" distR="0" wp14:anchorId="4ABEBEE7" wp14:editId="0EB56D20">
            <wp:extent cx="2848378" cy="2091266"/>
            <wp:effectExtent l="0" t="0" r="9525" b="4445"/>
            <wp:docPr id="35123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32590" name=""/>
                    <pic:cNvPicPr/>
                  </pic:nvPicPr>
                  <pic:blipFill rotWithShape="1">
                    <a:blip r:embed="rId7"/>
                    <a:srcRect l="6413" t="17356"/>
                    <a:stretch/>
                  </pic:blipFill>
                  <pic:spPr bwMode="auto">
                    <a:xfrm>
                      <a:off x="0" y="0"/>
                      <a:ext cx="2881861" cy="2115849"/>
                    </a:xfrm>
                    <a:prstGeom prst="rect">
                      <a:avLst/>
                    </a:prstGeom>
                    <a:ln>
                      <a:noFill/>
                    </a:ln>
                    <a:extLst>
                      <a:ext uri="{53640926-AAD7-44D8-BBD7-CCE9431645EC}">
                        <a14:shadowObscured xmlns:a14="http://schemas.microsoft.com/office/drawing/2010/main"/>
                      </a:ext>
                    </a:extLst>
                  </pic:spPr>
                </pic:pic>
              </a:graphicData>
            </a:graphic>
          </wp:inline>
        </w:drawing>
      </w:r>
    </w:p>
    <w:p w14:paraId="5115A538" w14:textId="77777777" w:rsidR="005824F9" w:rsidRPr="009E7683" w:rsidRDefault="005824F9" w:rsidP="005824F9">
      <w:pPr>
        <w:numPr>
          <w:ilvl w:val="0"/>
          <w:numId w:val="2"/>
        </w:numPr>
        <w:rPr>
          <w:sz w:val="24"/>
          <w:szCs w:val="24"/>
        </w:rPr>
      </w:pPr>
      <w:r w:rsidRPr="009E7683">
        <w:rPr>
          <w:b/>
          <w:bCs/>
          <w:sz w:val="24"/>
          <w:szCs w:val="24"/>
        </w:rPr>
        <w:t>Data Collection:</w:t>
      </w:r>
      <w:r w:rsidRPr="009E7683">
        <w:rPr>
          <w:sz w:val="24"/>
          <w:szCs w:val="24"/>
        </w:rPr>
        <w:br/>
        <w:t>Simulation-based data generation with configurable network parameters (number of vehicles, speeds, RSU radius, etc.).</w:t>
      </w:r>
    </w:p>
    <w:p w14:paraId="4670266B" w14:textId="49C8029E" w:rsidR="005824F9" w:rsidRPr="009E7683" w:rsidRDefault="005824F9" w:rsidP="005824F9">
      <w:pPr>
        <w:numPr>
          <w:ilvl w:val="0"/>
          <w:numId w:val="2"/>
        </w:numPr>
        <w:rPr>
          <w:sz w:val="24"/>
          <w:szCs w:val="24"/>
        </w:rPr>
      </w:pPr>
      <w:r w:rsidRPr="009E7683">
        <w:rPr>
          <w:b/>
          <w:bCs/>
          <w:sz w:val="24"/>
          <w:szCs w:val="24"/>
        </w:rPr>
        <w:t>System Architecture Diagram:</w:t>
      </w:r>
      <w:r w:rsidRPr="009E7683">
        <w:rPr>
          <w:sz w:val="24"/>
          <w:szCs w:val="24"/>
        </w:rPr>
        <w:br/>
        <w:t xml:space="preserve"> </w:t>
      </w:r>
      <w:r w:rsidR="00765F0B" w:rsidRPr="009E7683">
        <w:rPr>
          <w:sz w:val="24"/>
          <w:szCs w:val="24"/>
        </w:rPr>
        <w:t>A</w:t>
      </w:r>
      <w:r w:rsidRPr="009E7683">
        <w:rPr>
          <w:sz w:val="24"/>
          <w:szCs w:val="24"/>
        </w:rPr>
        <w:t xml:space="preserve">rchitecture </w:t>
      </w:r>
      <w:r w:rsidR="00765F0B" w:rsidRPr="009E7683">
        <w:rPr>
          <w:sz w:val="24"/>
          <w:szCs w:val="24"/>
        </w:rPr>
        <w:t>includes</w:t>
      </w:r>
      <w:r w:rsidRPr="009E7683">
        <w:rPr>
          <w:sz w:val="24"/>
          <w:szCs w:val="24"/>
        </w:rPr>
        <w:t xml:space="preserve"> Mobile Domain, Infrastructure Domain, and Generic Domain, with V2V, V2I, and V2B communications.</w:t>
      </w:r>
    </w:p>
    <w:p w14:paraId="577E9EE0" w14:textId="77777777" w:rsidR="005824F9" w:rsidRPr="009E7683" w:rsidRDefault="005824F9" w:rsidP="005824F9">
      <w:pPr>
        <w:numPr>
          <w:ilvl w:val="0"/>
          <w:numId w:val="2"/>
        </w:numPr>
        <w:rPr>
          <w:sz w:val="24"/>
          <w:szCs w:val="24"/>
        </w:rPr>
      </w:pPr>
      <w:r w:rsidRPr="009E7683">
        <w:rPr>
          <w:b/>
          <w:bCs/>
          <w:sz w:val="24"/>
          <w:szCs w:val="24"/>
        </w:rPr>
        <w:t>Discussion of the Diagram:</w:t>
      </w:r>
      <w:r w:rsidRPr="009E7683">
        <w:rPr>
          <w:sz w:val="24"/>
          <w:szCs w:val="24"/>
        </w:rPr>
        <w:br/>
        <w:t>Vehicles equipped with OBUs communicate with each other (V2V) and with RSUs (V2I). RSUs connect to broader networks (V2B). Blockchain ensures data integrity and trust, while routing modules enable efficient message delivery.</w:t>
      </w:r>
    </w:p>
    <w:p w14:paraId="2FA1E692" w14:textId="77777777" w:rsidR="005824F9" w:rsidRPr="009E7683" w:rsidRDefault="005824F9" w:rsidP="005824F9">
      <w:pPr>
        <w:numPr>
          <w:ilvl w:val="0"/>
          <w:numId w:val="2"/>
        </w:numPr>
        <w:rPr>
          <w:sz w:val="24"/>
          <w:szCs w:val="24"/>
        </w:rPr>
      </w:pPr>
      <w:r w:rsidRPr="009E7683">
        <w:rPr>
          <w:b/>
          <w:bCs/>
          <w:sz w:val="24"/>
          <w:szCs w:val="24"/>
        </w:rPr>
        <w:t>Methodology Used:</w:t>
      </w:r>
    </w:p>
    <w:p w14:paraId="711737CB" w14:textId="77777777" w:rsidR="005824F9" w:rsidRPr="009E7683" w:rsidRDefault="005824F9" w:rsidP="005824F9">
      <w:pPr>
        <w:numPr>
          <w:ilvl w:val="1"/>
          <w:numId w:val="2"/>
        </w:numPr>
        <w:rPr>
          <w:sz w:val="24"/>
          <w:szCs w:val="24"/>
        </w:rPr>
      </w:pPr>
      <w:r w:rsidRPr="009E7683">
        <w:rPr>
          <w:sz w:val="24"/>
          <w:szCs w:val="24"/>
        </w:rPr>
        <w:t>Develop a lightweight blockchain for trust management.</w:t>
      </w:r>
    </w:p>
    <w:p w14:paraId="22C44EE6" w14:textId="77777777" w:rsidR="005824F9" w:rsidRPr="009E7683" w:rsidRDefault="005824F9" w:rsidP="005824F9">
      <w:pPr>
        <w:numPr>
          <w:ilvl w:val="1"/>
          <w:numId w:val="2"/>
        </w:numPr>
        <w:rPr>
          <w:sz w:val="24"/>
          <w:szCs w:val="24"/>
        </w:rPr>
      </w:pPr>
      <w:r w:rsidRPr="009E7683">
        <w:rPr>
          <w:sz w:val="24"/>
          <w:szCs w:val="24"/>
        </w:rPr>
        <w:t>Implement reputation scoring and malicious vehicle detection.</w:t>
      </w:r>
    </w:p>
    <w:p w14:paraId="6013939C" w14:textId="77777777" w:rsidR="005824F9" w:rsidRPr="009E7683" w:rsidRDefault="005824F9" w:rsidP="005824F9">
      <w:pPr>
        <w:numPr>
          <w:ilvl w:val="1"/>
          <w:numId w:val="2"/>
        </w:numPr>
        <w:rPr>
          <w:sz w:val="24"/>
          <w:szCs w:val="24"/>
        </w:rPr>
      </w:pPr>
      <w:r w:rsidRPr="009E7683">
        <w:rPr>
          <w:sz w:val="24"/>
          <w:szCs w:val="24"/>
        </w:rPr>
        <w:t xml:space="preserve">Integrate three routing algorithms (AODV, </w:t>
      </w:r>
      <w:proofErr w:type="spellStart"/>
      <w:r w:rsidRPr="009E7683">
        <w:rPr>
          <w:sz w:val="24"/>
          <w:szCs w:val="24"/>
        </w:rPr>
        <w:t>GyTAR</w:t>
      </w:r>
      <w:proofErr w:type="spellEnd"/>
      <w:r w:rsidRPr="009E7683">
        <w:rPr>
          <w:sz w:val="24"/>
          <w:szCs w:val="24"/>
        </w:rPr>
        <w:t>, TMR).</w:t>
      </w:r>
    </w:p>
    <w:p w14:paraId="6A12C181" w14:textId="77777777" w:rsidR="005824F9" w:rsidRPr="009E7683" w:rsidRDefault="005824F9" w:rsidP="005824F9">
      <w:pPr>
        <w:numPr>
          <w:ilvl w:val="1"/>
          <w:numId w:val="2"/>
        </w:numPr>
        <w:rPr>
          <w:sz w:val="24"/>
          <w:szCs w:val="24"/>
        </w:rPr>
      </w:pPr>
      <w:r w:rsidRPr="009E7683">
        <w:rPr>
          <w:sz w:val="24"/>
          <w:szCs w:val="24"/>
        </w:rPr>
        <w:t>Use TCP Veno for congestion control.</w:t>
      </w:r>
    </w:p>
    <w:p w14:paraId="6C96590A" w14:textId="77777777" w:rsidR="005824F9" w:rsidRPr="009E7683" w:rsidRDefault="005824F9" w:rsidP="005824F9">
      <w:pPr>
        <w:numPr>
          <w:ilvl w:val="1"/>
          <w:numId w:val="2"/>
        </w:numPr>
        <w:rPr>
          <w:sz w:val="24"/>
          <w:szCs w:val="24"/>
        </w:rPr>
      </w:pPr>
      <w:r w:rsidRPr="009E7683">
        <w:rPr>
          <w:sz w:val="24"/>
          <w:szCs w:val="24"/>
        </w:rPr>
        <w:t>Simulate accident scenarios and dynamic route selection at a T-junction.</w:t>
      </w:r>
    </w:p>
    <w:p w14:paraId="5EE2B30A" w14:textId="77777777" w:rsidR="005824F9" w:rsidRPr="009E7683" w:rsidRDefault="005824F9" w:rsidP="005824F9">
      <w:pPr>
        <w:numPr>
          <w:ilvl w:val="1"/>
          <w:numId w:val="2"/>
        </w:numPr>
        <w:rPr>
          <w:sz w:val="24"/>
          <w:szCs w:val="24"/>
        </w:rPr>
      </w:pPr>
      <w:r w:rsidRPr="009E7683">
        <w:rPr>
          <w:sz w:val="24"/>
          <w:szCs w:val="24"/>
        </w:rPr>
        <w:t>Measure V2V and V2I delays, isolate malicious vehicles, and report performance.</w:t>
      </w:r>
    </w:p>
    <w:p w14:paraId="39FB81BE" w14:textId="77777777" w:rsidR="005824F9" w:rsidRPr="009E7683" w:rsidRDefault="005824F9" w:rsidP="005824F9">
      <w:pPr>
        <w:numPr>
          <w:ilvl w:val="0"/>
          <w:numId w:val="2"/>
        </w:numPr>
        <w:rPr>
          <w:sz w:val="24"/>
          <w:szCs w:val="24"/>
        </w:rPr>
      </w:pPr>
      <w:r w:rsidRPr="009E7683">
        <w:rPr>
          <w:b/>
          <w:bCs/>
          <w:sz w:val="24"/>
          <w:szCs w:val="24"/>
        </w:rPr>
        <w:t>Modules of the Proposed Work:</w:t>
      </w:r>
    </w:p>
    <w:p w14:paraId="00AD1A36" w14:textId="77777777" w:rsidR="005824F9" w:rsidRPr="009E7683" w:rsidRDefault="005824F9" w:rsidP="005824F9">
      <w:pPr>
        <w:numPr>
          <w:ilvl w:val="1"/>
          <w:numId w:val="3"/>
        </w:numPr>
        <w:rPr>
          <w:sz w:val="24"/>
          <w:szCs w:val="24"/>
        </w:rPr>
      </w:pPr>
      <w:r w:rsidRPr="009E7683">
        <w:rPr>
          <w:sz w:val="24"/>
          <w:szCs w:val="24"/>
        </w:rPr>
        <w:t>Blockchain Module</w:t>
      </w:r>
    </w:p>
    <w:p w14:paraId="0BD34856" w14:textId="77777777" w:rsidR="005824F9" w:rsidRPr="009E7683" w:rsidRDefault="005824F9" w:rsidP="005824F9">
      <w:pPr>
        <w:numPr>
          <w:ilvl w:val="1"/>
          <w:numId w:val="3"/>
        </w:numPr>
        <w:rPr>
          <w:sz w:val="24"/>
          <w:szCs w:val="24"/>
        </w:rPr>
      </w:pPr>
      <w:r w:rsidRPr="009E7683">
        <w:rPr>
          <w:sz w:val="24"/>
          <w:szCs w:val="24"/>
        </w:rPr>
        <w:t>Configuration Module</w:t>
      </w:r>
    </w:p>
    <w:p w14:paraId="438ABFFE" w14:textId="77777777" w:rsidR="005824F9" w:rsidRPr="009E7683" w:rsidRDefault="005824F9" w:rsidP="005824F9">
      <w:pPr>
        <w:numPr>
          <w:ilvl w:val="1"/>
          <w:numId w:val="3"/>
        </w:numPr>
        <w:rPr>
          <w:sz w:val="24"/>
          <w:szCs w:val="24"/>
        </w:rPr>
      </w:pPr>
      <w:r w:rsidRPr="009E7683">
        <w:rPr>
          <w:sz w:val="24"/>
          <w:szCs w:val="24"/>
        </w:rPr>
        <w:t>RSU Module</w:t>
      </w:r>
    </w:p>
    <w:p w14:paraId="3CF453D2" w14:textId="77777777" w:rsidR="005824F9" w:rsidRPr="009E7683" w:rsidRDefault="005824F9" w:rsidP="005824F9">
      <w:pPr>
        <w:numPr>
          <w:ilvl w:val="1"/>
          <w:numId w:val="3"/>
        </w:numPr>
        <w:rPr>
          <w:sz w:val="24"/>
          <w:szCs w:val="24"/>
        </w:rPr>
      </w:pPr>
      <w:r w:rsidRPr="009E7683">
        <w:rPr>
          <w:sz w:val="24"/>
          <w:szCs w:val="24"/>
        </w:rPr>
        <w:t>Vehicle Module</w:t>
      </w:r>
    </w:p>
    <w:p w14:paraId="044067AC" w14:textId="77777777" w:rsidR="005824F9" w:rsidRPr="009E7683" w:rsidRDefault="005824F9" w:rsidP="005824F9">
      <w:pPr>
        <w:numPr>
          <w:ilvl w:val="1"/>
          <w:numId w:val="3"/>
        </w:numPr>
        <w:rPr>
          <w:sz w:val="24"/>
          <w:szCs w:val="24"/>
        </w:rPr>
      </w:pPr>
      <w:r w:rsidRPr="009E7683">
        <w:rPr>
          <w:sz w:val="24"/>
          <w:szCs w:val="24"/>
        </w:rPr>
        <w:t xml:space="preserve">Routing Algorithms (AODV, </w:t>
      </w:r>
      <w:proofErr w:type="spellStart"/>
      <w:r w:rsidRPr="009E7683">
        <w:rPr>
          <w:sz w:val="24"/>
          <w:szCs w:val="24"/>
        </w:rPr>
        <w:t>GyTAR</w:t>
      </w:r>
      <w:proofErr w:type="spellEnd"/>
      <w:r w:rsidRPr="009E7683">
        <w:rPr>
          <w:sz w:val="24"/>
          <w:szCs w:val="24"/>
        </w:rPr>
        <w:t>, TMR)</w:t>
      </w:r>
    </w:p>
    <w:p w14:paraId="35D5F6CB" w14:textId="77777777" w:rsidR="005824F9" w:rsidRPr="009E7683" w:rsidRDefault="005824F9" w:rsidP="005824F9">
      <w:pPr>
        <w:numPr>
          <w:ilvl w:val="1"/>
          <w:numId w:val="3"/>
        </w:numPr>
        <w:rPr>
          <w:sz w:val="24"/>
          <w:szCs w:val="24"/>
        </w:rPr>
      </w:pPr>
      <w:r w:rsidRPr="009E7683">
        <w:rPr>
          <w:sz w:val="24"/>
          <w:szCs w:val="24"/>
        </w:rPr>
        <w:t>Simulation Module</w:t>
      </w:r>
    </w:p>
    <w:p w14:paraId="6C69A442" w14:textId="77777777" w:rsidR="005824F9" w:rsidRPr="009E7683" w:rsidRDefault="005824F9" w:rsidP="005824F9">
      <w:pPr>
        <w:numPr>
          <w:ilvl w:val="1"/>
          <w:numId w:val="3"/>
        </w:numPr>
        <w:rPr>
          <w:sz w:val="24"/>
          <w:szCs w:val="24"/>
        </w:rPr>
      </w:pPr>
      <w:r w:rsidRPr="009E7683">
        <w:rPr>
          <w:sz w:val="24"/>
          <w:szCs w:val="24"/>
        </w:rPr>
        <w:lastRenderedPageBreak/>
        <w:t>Requirements Module</w:t>
      </w:r>
    </w:p>
    <w:p w14:paraId="2BCF6200" w14:textId="3E0A94A9" w:rsidR="005824F9" w:rsidRPr="009E7683" w:rsidRDefault="005824F9" w:rsidP="001E137A">
      <w:pPr>
        <w:jc w:val="center"/>
        <w:rPr>
          <w:b/>
          <w:bCs/>
          <w:sz w:val="28"/>
          <w:szCs w:val="28"/>
          <w:u w:val="single"/>
        </w:rPr>
      </w:pPr>
      <w:r w:rsidRPr="009E7683">
        <w:rPr>
          <w:b/>
          <w:bCs/>
          <w:sz w:val="28"/>
          <w:szCs w:val="28"/>
          <w:u w:val="single"/>
        </w:rPr>
        <w:t>Results &amp; Discussion</w:t>
      </w:r>
    </w:p>
    <w:p w14:paraId="4DEF74BD" w14:textId="77777777" w:rsidR="005824F9" w:rsidRPr="009E7683" w:rsidRDefault="005824F9" w:rsidP="005824F9">
      <w:pPr>
        <w:numPr>
          <w:ilvl w:val="0"/>
          <w:numId w:val="4"/>
        </w:numPr>
        <w:jc w:val="both"/>
        <w:rPr>
          <w:sz w:val="24"/>
          <w:szCs w:val="24"/>
        </w:rPr>
      </w:pPr>
      <w:r w:rsidRPr="009E7683">
        <w:rPr>
          <w:sz w:val="24"/>
          <w:szCs w:val="24"/>
        </w:rPr>
        <w:t>Performance Parameters:</w:t>
      </w:r>
    </w:p>
    <w:p w14:paraId="765E4F39" w14:textId="77777777" w:rsidR="005824F9" w:rsidRPr="009E7683" w:rsidRDefault="005824F9" w:rsidP="005824F9">
      <w:pPr>
        <w:numPr>
          <w:ilvl w:val="1"/>
          <w:numId w:val="4"/>
        </w:numPr>
        <w:jc w:val="both"/>
        <w:rPr>
          <w:sz w:val="24"/>
          <w:szCs w:val="24"/>
        </w:rPr>
      </w:pPr>
      <w:r w:rsidRPr="009E7683">
        <w:rPr>
          <w:sz w:val="24"/>
          <w:szCs w:val="24"/>
        </w:rPr>
        <w:t>Average V2V and V2I communication delays</w:t>
      </w:r>
    </w:p>
    <w:p w14:paraId="1B12325F" w14:textId="77777777" w:rsidR="005824F9" w:rsidRPr="009E7683" w:rsidRDefault="005824F9" w:rsidP="005824F9">
      <w:pPr>
        <w:numPr>
          <w:ilvl w:val="1"/>
          <w:numId w:val="4"/>
        </w:numPr>
        <w:jc w:val="both"/>
        <w:rPr>
          <w:sz w:val="24"/>
          <w:szCs w:val="24"/>
        </w:rPr>
      </w:pPr>
      <w:r w:rsidRPr="009E7683">
        <w:rPr>
          <w:sz w:val="24"/>
          <w:szCs w:val="24"/>
        </w:rPr>
        <w:t>Number of isolated malicious vehicles</w:t>
      </w:r>
    </w:p>
    <w:p w14:paraId="2423394F" w14:textId="77777777" w:rsidR="005824F9" w:rsidRPr="009E7683" w:rsidRDefault="005824F9" w:rsidP="005824F9">
      <w:pPr>
        <w:numPr>
          <w:ilvl w:val="1"/>
          <w:numId w:val="4"/>
        </w:numPr>
        <w:jc w:val="both"/>
        <w:rPr>
          <w:sz w:val="24"/>
          <w:szCs w:val="24"/>
        </w:rPr>
      </w:pPr>
      <w:r w:rsidRPr="009E7683">
        <w:rPr>
          <w:sz w:val="24"/>
          <w:szCs w:val="24"/>
        </w:rPr>
        <w:t>Total simulation time</w:t>
      </w:r>
    </w:p>
    <w:p w14:paraId="765A5A85" w14:textId="77777777" w:rsidR="005824F9" w:rsidRPr="009E7683" w:rsidRDefault="005824F9" w:rsidP="005824F9">
      <w:pPr>
        <w:numPr>
          <w:ilvl w:val="1"/>
          <w:numId w:val="4"/>
        </w:numPr>
        <w:jc w:val="both"/>
        <w:rPr>
          <w:sz w:val="24"/>
          <w:szCs w:val="24"/>
        </w:rPr>
      </w:pPr>
      <w:r w:rsidRPr="009E7683">
        <w:rPr>
          <w:sz w:val="24"/>
          <w:szCs w:val="24"/>
        </w:rPr>
        <w:t xml:space="preserve">Algorithm-specific performance (AODV, </w:t>
      </w:r>
      <w:proofErr w:type="spellStart"/>
      <w:r w:rsidRPr="009E7683">
        <w:rPr>
          <w:sz w:val="24"/>
          <w:szCs w:val="24"/>
        </w:rPr>
        <w:t>GyTAR</w:t>
      </w:r>
      <w:proofErr w:type="spellEnd"/>
      <w:r w:rsidRPr="009E7683">
        <w:rPr>
          <w:sz w:val="24"/>
          <w:szCs w:val="24"/>
        </w:rPr>
        <w:t>, TMR)</w:t>
      </w:r>
    </w:p>
    <w:p w14:paraId="034FA3D2" w14:textId="77777777" w:rsidR="005824F9" w:rsidRPr="009E7683" w:rsidRDefault="005824F9" w:rsidP="005824F9">
      <w:pPr>
        <w:numPr>
          <w:ilvl w:val="0"/>
          <w:numId w:val="4"/>
        </w:numPr>
        <w:jc w:val="both"/>
        <w:rPr>
          <w:sz w:val="24"/>
          <w:szCs w:val="24"/>
        </w:rPr>
      </w:pPr>
      <w:r w:rsidRPr="009E7683">
        <w:rPr>
          <w:sz w:val="24"/>
          <w:szCs w:val="24"/>
        </w:rPr>
        <w:t>Findings:</w:t>
      </w:r>
    </w:p>
    <w:p w14:paraId="214C5A60" w14:textId="18CE511D" w:rsidR="005824F9" w:rsidRPr="009E7683" w:rsidRDefault="005824F9" w:rsidP="005824F9">
      <w:pPr>
        <w:numPr>
          <w:ilvl w:val="1"/>
          <w:numId w:val="4"/>
        </w:numPr>
        <w:jc w:val="both"/>
        <w:rPr>
          <w:sz w:val="24"/>
          <w:szCs w:val="24"/>
        </w:rPr>
      </w:pPr>
      <w:r w:rsidRPr="009E7683">
        <w:rPr>
          <w:sz w:val="24"/>
          <w:szCs w:val="24"/>
        </w:rPr>
        <w:t xml:space="preserve">The blockchain-based </w:t>
      </w:r>
      <w:r w:rsidR="001E137A" w:rsidRPr="009E7683">
        <w:rPr>
          <w:sz w:val="24"/>
          <w:szCs w:val="24"/>
        </w:rPr>
        <w:t>system-maintained</w:t>
      </w:r>
      <w:r w:rsidRPr="009E7683">
        <w:rPr>
          <w:sz w:val="24"/>
          <w:szCs w:val="24"/>
        </w:rPr>
        <w:t xml:space="preserve"> data integrity and enabled real-time trust scoring.</w:t>
      </w:r>
    </w:p>
    <w:p w14:paraId="0933D95E" w14:textId="77777777" w:rsidR="005824F9" w:rsidRPr="009E7683" w:rsidRDefault="005824F9" w:rsidP="005824F9">
      <w:pPr>
        <w:numPr>
          <w:ilvl w:val="1"/>
          <w:numId w:val="4"/>
        </w:numPr>
        <w:jc w:val="both"/>
        <w:rPr>
          <w:sz w:val="24"/>
          <w:szCs w:val="24"/>
        </w:rPr>
      </w:pPr>
      <w:r w:rsidRPr="009E7683">
        <w:rPr>
          <w:sz w:val="24"/>
          <w:szCs w:val="24"/>
        </w:rPr>
        <w:t>Adaptive routing (</w:t>
      </w:r>
      <w:proofErr w:type="spellStart"/>
      <w:r w:rsidRPr="009E7683">
        <w:rPr>
          <w:sz w:val="24"/>
          <w:szCs w:val="24"/>
        </w:rPr>
        <w:t>GyTAR</w:t>
      </w:r>
      <w:proofErr w:type="spellEnd"/>
      <w:r w:rsidRPr="009E7683">
        <w:rPr>
          <w:sz w:val="24"/>
          <w:szCs w:val="24"/>
        </w:rPr>
        <w:t>/TMR) reduced delays in medium/high-density scenarios compared to AODV.</w:t>
      </w:r>
    </w:p>
    <w:p w14:paraId="48677A26" w14:textId="4EA96E9F" w:rsidR="00C818B1" w:rsidRPr="009E7683" w:rsidRDefault="005824F9" w:rsidP="00765F0B">
      <w:pPr>
        <w:numPr>
          <w:ilvl w:val="1"/>
          <w:numId w:val="4"/>
        </w:numPr>
        <w:jc w:val="both"/>
        <w:rPr>
          <w:sz w:val="24"/>
          <w:szCs w:val="24"/>
        </w:rPr>
      </w:pPr>
      <w:r w:rsidRPr="009E7683">
        <w:rPr>
          <w:sz w:val="24"/>
          <w:szCs w:val="24"/>
        </w:rPr>
        <w:t>Malicious vehicles were successfully detected and isolated, improving network reliability.</w:t>
      </w:r>
    </w:p>
    <w:p w14:paraId="69DE72E3" w14:textId="69FE0DC4" w:rsidR="00DE6730" w:rsidRPr="009E7683" w:rsidRDefault="005824F9" w:rsidP="00D4046C">
      <w:pPr>
        <w:numPr>
          <w:ilvl w:val="0"/>
          <w:numId w:val="4"/>
        </w:numPr>
        <w:jc w:val="both"/>
        <w:rPr>
          <w:sz w:val="24"/>
          <w:szCs w:val="24"/>
        </w:rPr>
        <w:sectPr w:rsidR="00DE6730" w:rsidRPr="009E7683" w:rsidSect="004C20C9">
          <w:type w:val="continuous"/>
          <w:pgSz w:w="11906" w:h="16838"/>
          <w:pgMar w:top="1440" w:right="1440" w:bottom="1440" w:left="1440" w:header="708" w:footer="708" w:gutter="0"/>
          <w:cols w:num="2" w:space="709"/>
          <w:docGrid w:linePitch="360"/>
        </w:sectPr>
      </w:pPr>
      <w:r w:rsidRPr="009E7683">
        <w:rPr>
          <w:sz w:val="24"/>
          <w:szCs w:val="24"/>
        </w:rPr>
        <w:t>Graphs/Tables:</w:t>
      </w:r>
    </w:p>
    <w:p w14:paraId="008E896B" w14:textId="66105933" w:rsidR="00DE6730" w:rsidRPr="009E7683" w:rsidRDefault="00DE6730" w:rsidP="00D4046C">
      <w:pPr>
        <w:jc w:val="both"/>
        <w:rPr>
          <w:sz w:val="24"/>
          <w:szCs w:val="24"/>
        </w:rPr>
      </w:pPr>
    </w:p>
    <w:tbl>
      <w:tblPr>
        <w:tblStyle w:val="GridTable5Dark-Accent4"/>
        <w:tblW w:w="6840" w:type="dxa"/>
        <w:jc w:val="center"/>
        <w:tblLook w:val="02A0" w:firstRow="1" w:lastRow="0" w:firstColumn="1" w:lastColumn="0" w:noHBand="1" w:noVBand="0"/>
      </w:tblPr>
      <w:tblGrid>
        <w:gridCol w:w="960"/>
        <w:gridCol w:w="1054"/>
        <w:gridCol w:w="1186"/>
        <w:gridCol w:w="998"/>
        <w:gridCol w:w="1355"/>
        <w:gridCol w:w="1287"/>
      </w:tblGrid>
      <w:tr w:rsidR="00D4046C" w:rsidRPr="009E7683" w14:paraId="761817CE" w14:textId="77777777" w:rsidTr="00411F8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vMerge w:val="restart"/>
            <w:noWrap/>
            <w:hideMark/>
          </w:tcPr>
          <w:p w14:paraId="4937CE46" w14:textId="77777777" w:rsidR="00D4046C" w:rsidRPr="009E7683" w:rsidRDefault="00D4046C" w:rsidP="00D4046C">
            <w:pPr>
              <w:jc w:val="center"/>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S.no</w:t>
            </w:r>
          </w:p>
        </w:tc>
        <w:tc>
          <w:tcPr>
            <w:cnfStyle w:val="000010000000" w:firstRow="0" w:lastRow="0" w:firstColumn="0" w:lastColumn="0" w:oddVBand="1" w:evenVBand="0" w:oddHBand="0" w:evenHBand="0" w:firstRowFirstColumn="0" w:firstRowLastColumn="0" w:lastRowFirstColumn="0" w:lastRowLastColumn="0"/>
            <w:tcW w:w="2240" w:type="dxa"/>
            <w:gridSpan w:val="2"/>
            <w:noWrap/>
            <w:hideMark/>
          </w:tcPr>
          <w:p w14:paraId="7CF12553" w14:textId="77777777" w:rsidR="00D4046C" w:rsidRPr="009E7683" w:rsidRDefault="00D4046C" w:rsidP="00D4046C">
            <w:pPr>
              <w:jc w:val="center"/>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Configuration</w:t>
            </w:r>
          </w:p>
        </w:tc>
        <w:tc>
          <w:tcPr>
            <w:tcW w:w="3640" w:type="dxa"/>
            <w:gridSpan w:val="3"/>
            <w:noWrap/>
            <w:hideMark/>
          </w:tcPr>
          <w:p w14:paraId="4A31DDD5" w14:textId="77777777" w:rsidR="00D4046C" w:rsidRPr="009E7683" w:rsidRDefault="00D4046C" w:rsidP="00D4046C">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Sim Results</w:t>
            </w:r>
          </w:p>
        </w:tc>
      </w:tr>
      <w:tr w:rsidR="00411F8D" w:rsidRPr="009E7683" w14:paraId="113605DD"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14:paraId="15563B77" w14:textId="77777777" w:rsidR="00D4046C" w:rsidRPr="009E7683" w:rsidRDefault="00D4046C" w:rsidP="00D4046C">
            <w:pPr>
              <w:rPr>
                <w:rFonts w:ascii="Aptos Narrow" w:eastAsia="Times New Roman" w:hAnsi="Aptos Narrow" w:cs="Times New Roman"/>
                <w:color w:val="000000"/>
                <w:sz w:val="24"/>
                <w:szCs w:val="24"/>
                <w:lang w:eastAsia="en-IN"/>
              </w:rPr>
            </w:pP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28340100" w14:textId="77777777" w:rsidR="00D4046C" w:rsidRPr="009E7683" w:rsidRDefault="00D4046C" w:rsidP="00D4046C">
            <w:pPr>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Algo Used</w:t>
            </w:r>
          </w:p>
        </w:tc>
        <w:tc>
          <w:tcPr>
            <w:tcW w:w="1186" w:type="dxa"/>
            <w:noWrap/>
            <w:hideMark/>
          </w:tcPr>
          <w:p w14:paraId="6E171C63" w14:textId="77777777" w:rsidR="00D4046C" w:rsidRPr="009E7683" w:rsidRDefault="00D4046C" w:rsidP="00D4046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 of vehicle</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07A8F56F" w14:textId="77777777" w:rsidR="00D4046C" w:rsidRPr="009E7683" w:rsidRDefault="00D4046C" w:rsidP="00D4046C">
            <w:pPr>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Total Time</w:t>
            </w:r>
          </w:p>
        </w:tc>
        <w:tc>
          <w:tcPr>
            <w:tcW w:w="1355" w:type="dxa"/>
            <w:noWrap/>
            <w:hideMark/>
          </w:tcPr>
          <w:p w14:paraId="77DC535A" w14:textId="77777777" w:rsidR="00D4046C" w:rsidRPr="009E7683" w:rsidRDefault="00D4046C" w:rsidP="00D4046C">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proofErr w:type="spellStart"/>
            <w:r w:rsidRPr="009E7683">
              <w:rPr>
                <w:rFonts w:ascii="Aptos Narrow" w:eastAsia="Times New Roman" w:hAnsi="Aptos Narrow" w:cs="Times New Roman"/>
                <w:color w:val="000000"/>
                <w:sz w:val="24"/>
                <w:szCs w:val="24"/>
                <w:lang w:eastAsia="en-IN"/>
              </w:rPr>
              <w:t>Avg</w:t>
            </w:r>
            <w:proofErr w:type="spellEnd"/>
            <w:r w:rsidRPr="009E7683">
              <w:rPr>
                <w:rFonts w:ascii="Aptos Narrow" w:eastAsia="Times New Roman" w:hAnsi="Aptos Narrow" w:cs="Times New Roman"/>
                <w:color w:val="000000"/>
                <w:sz w:val="24"/>
                <w:szCs w:val="24"/>
                <w:lang w:eastAsia="en-IN"/>
              </w:rPr>
              <w:t xml:space="preserve"> V2V Delay</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5A768E18" w14:textId="77777777" w:rsidR="00D4046C" w:rsidRPr="009E7683" w:rsidRDefault="00D4046C" w:rsidP="00D4046C">
            <w:pPr>
              <w:rPr>
                <w:rFonts w:ascii="Aptos Narrow" w:eastAsia="Times New Roman" w:hAnsi="Aptos Narrow" w:cs="Times New Roman"/>
                <w:color w:val="000000"/>
                <w:sz w:val="24"/>
                <w:szCs w:val="24"/>
                <w:lang w:eastAsia="en-IN"/>
              </w:rPr>
            </w:pPr>
            <w:proofErr w:type="spellStart"/>
            <w:r w:rsidRPr="009E7683">
              <w:rPr>
                <w:rFonts w:ascii="Aptos Narrow" w:eastAsia="Times New Roman" w:hAnsi="Aptos Narrow" w:cs="Times New Roman"/>
                <w:color w:val="000000"/>
                <w:sz w:val="24"/>
                <w:szCs w:val="24"/>
                <w:lang w:eastAsia="en-IN"/>
              </w:rPr>
              <w:t>Avg</w:t>
            </w:r>
            <w:proofErr w:type="spellEnd"/>
            <w:r w:rsidRPr="009E7683">
              <w:rPr>
                <w:rFonts w:ascii="Aptos Narrow" w:eastAsia="Times New Roman" w:hAnsi="Aptos Narrow" w:cs="Times New Roman"/>
                <w:color w:val="000000"/>
                <w:sz w:val="24"/>
                <w:szCs w:val="24"/>
                <w:lang w:eastAsia="en-IN"/>
              </w:rPr>
              <w:t xml:space="preserve"> V2I Delay</w:t>
            </w:r>
          </w:p>
        </w:tc>
      </w:tr>
      <w:tr w:rsidR="00411F8D" w:rsidRPr="009E7683" w14:paraId="104EB0FC"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8BAC46"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695CF416"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w:t>
            </w:r>
          </w:p>
        </w:tc>
        <w:tc>
          <w:tcPr>
            <w:tcW w:w="1186" w:type="dxa"/>
            <w:noWrap/>
            <w:hideMark/>
          </w:tcPr>
          <w:p w14:paraId="2E0CD718"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3DA48B29"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w:t>
            </w:r>
          </w:p>
        </w:tc>
        <w:tc>
          <w:tcPr>
            <w:tcW w:w="1355" w:type="dxa"/>
            <w:noWrap/>
            <w:hideMark/>
          </w:tcPr>
          <w:p w14:paraId="6C7B7CC2"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100.48</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586E08A6"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27.27</w:t>
            </w:r>
          </w:p>
        </w:tc>
      </w:tr>
      <w:tr w:rsidR="00411F8D" w:rsidRPr="009E7683" w14:paraId="020CBB39"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E85D82"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2E581347"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w:t>
            </w:r>
          </w:p>
        </w:tc>
        <w:tc>
          <w:tcPr>
            <w:tcW w:w="1186" w:type="dxa"/>
            <w:noWrap/>
            <w:hideMark/>
          </w:tcPr>
          <w:p w14:paraId="03E85679"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034A24F8"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w:t>
            </w:r>
          </w:p>
        </w:tc>
        <w:tc>
          <w:tcPr>
            <w:tcW w:w="1355" w:type="dxa"/>
            <w:noWrap/>
            <w:hideMark/>
          </w:tcPr>
          <w:p w14:paraId="4E78FCBC"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102.35</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12848C72"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27.65</w:t>
            </w:r>
          </w:p>
        </w:tc>
      </w:tr>
      <w:tr w:rsidR="00411F8D" w:rsidRPr="009E7683" w14:paraId="34FDA17A"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7729F6"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1F919B50"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w:t>
            </w:r>
          </w:p>
        </w:tc>
        <w:tc>
          <w:tcPr>
            <w:tcW w:w="1186" w:type="dxa"/>
            <w:noWrap/>
            <w:hideMark/>
          </w:tcPr>
          <w:p w14:paraId="3000077B"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0C2BD519"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w:t>
            </w:r>
          </w:p>
        </w:tc>
        <w:tc>
          <w:tcPr>
            <w:tcW w:w="1355" w:type="dxa"/>
            <w:noWrap/>
            <w:hideMark/>
          </w:tcPr>
          <w:p w14:paraId="089AEAA4"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102.06</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3A283ECA"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27.51</w:t>
            </w:r>
          </w:p>
        </w:tc>
      </w:tr>
      <w:tr w:rsidR="00411F8D" w:rsidRPr="009E7683" w14:paraId="7E90D7FE"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2893D9"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4</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0CBCAD19"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w:t>
            </w:r>
          </w:p>
        </w:tc>
        <w:tc>
          <w:tcPr>
            <w:tcW w:w="1186" w:type="dxa"/>
            <w:noWrap/>
            <w:hideMark/>
          </w:tcPr>
          <w:p w14:paraId="3D495394"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45</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41181C49"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11.01</w:t>
            </w:r>
          </w:p>
        </w:tc>
        <w:tc>
          <w:tcPr>
            <w:tcW w:w="1355" w:type="dxa"/>
            <w:noWrap/>
            <w:hideMark/>
          </w:tcPr>
          <w:p w14:paraId="5501F1A3"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108.01</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469FE13E"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27.57</w:t>
            </w:r>
          </w:p>
        </w:tc>
      </w:tr>
      <w:tr w:rsidR="00411F8D" w:rsidRPr="009E7683" w14:paraId="14E3B173"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BB2EA0"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5</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48F873A3"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w:t>
            </w:r>
          </w:p>
        </w:tc>
        <w:tc>
          <w:tcPr>
            <w:tcW w:w="1186" w:type="dxa"/>
            <w:noWrap/>
            <w:hideMark/>
          </w:tcPr>
          <w:p w14:paraId="7E7900F0"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45</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0325F765"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11.01</w:t>
            </w:r>
          </w:p>
        </w:tc>
        <w:tc>
          <w:tcPr>
            <w:tcW w:w="1355" w:type="dxa"/>
            <w:noWrap/>
            <w:hideMark/>
          </w:tcPr>
          <w:p w14:paraId="62908913"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104.84</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5DE77E43"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27.36</w:t>
            </w:r>
          </w:p>
        </w:tc>
      </w:tr>
      <w:tr w:rsidR="00411F8D" w:rsidRPr="009E7683" w14:paraId="48A59967"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1B4BD6"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6</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78394062"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w:t>
            </w:r>
          </w:p>
        </w:tc>
        <w:tc>
          <w:tcPr>
            <w:tcW w:w="1186" w:type="dxa"/>
            <w:noWrap/>
            <w:hideMark/>
          </w:tcPr>
          <w:p w14:paraId="4767E251"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45</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77621ADC"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11.01</w:t>
            </w:r>
          </w:p>
        </w:tc>
        <w:tc>
          <w:tcPr>
            <w:tcW w:w="1355" w:type="dxa"/>
            <w:noWrap/>
            <w:hideMark/>
          </w:tcPr>
          <w:p w14:paraId="09AD572C"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105.25</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59F5E02A"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27.27</w:t>
            </w:r>
          </w:p>
        </w:tc>
      </w:tr>
      <w:tr w:rsidR="00411F8D" w:rsidRPr="009E7683" w14:paraId="433BB166"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FADEB6"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7</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1A3E9AE0"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w:t>
            </w:r>
          </w:p>
        </w:tc>
        <w:tc>
          <w:tcPr>
            <w:tcW w:w="1186" w:type="dxa"/>
            <w:noWrap/>
            <w:hideMark/>
          </w:tcPr>
          <w:p w14:paraId="6EC84409"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100</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13E7041C"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11.03</w:t>
            </w:r>
          </w:p>
        </w:tc>
        <w:tc>
          <w:tcPr>
            <w:tcW w:w="1355" w:type="dxa"/>
            <w:noWrap/>
            <w:hideMark/>
          </w:tcPr>
          <w:p w14:paraId="20955CF2"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104.63</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1D1B814A"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27.6</w:t>
            </w:r>
          </w:p>
        </w:tc>
      </w:tr>
      <w:tr w:rsidR="00411F8D" w:rsidRPr="009E7683" w14:paraId="7AAECFB8"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1174C3"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8</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0CB94D76"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w:t>
            </w:r>
          </w:p>
        </w:tc>
        <w:tc>
          <w:tcPr>
            <w:tcW w:w="1186" w:type="dxa"/>
            <w:noWrap/>
            <w:hideMark/>
          </w:tcPr>
          <w:p w14:paraId="3BDD5B91"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100</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360EB041"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11.02</w:t>
            </w:r>
          </w:p>
        </w:tc>
        <w:tc>
          <w:tcPr>
            <w:tcW w:w="1355" w:type="dxa"/>
            <w:noWrap/>
            <w:hideMark/>
          </w:tcPr>
          <w:p w14:paraId="6C8C7AA3"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104.75</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6449B4ED"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27.57</w:t>
            </w:r>
          </w:p>
        </w:tc>
      </w:tr>
      <w:tr w:rsidR="00411F8D" w:rsidRPr="009E7683" w14:paraId="442FF5C2"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63CE11"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9</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52E51E58"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w:t>
            </w:r>
          </w:p>
        </w:tc>
        <w:tc>
          <w:tcPr>
            <w:tcW w:w="1186" w:type="dxa"/>
            <w:noWrap/>
            <w:hideMark/>
          </w:tcPr>
          <w:p w14:paraId="3AC9EA57"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100</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6F2FD34F"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11.02</w:t>
            </w:r>
          </w:p>
        </w:tc>
        <w:tc>
          <w:tcPr>
            <w:tcW w:w="1355" w:type="dxa"/>
            <w:noWrap/>
            <w:hideMark/>
          </w:tcPr>
          <w:p w14:paraId="18CA7763"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104.79</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2A52C3D8"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27.54</w:t>
            </w:r>
          </w:p>
        </w:tc>
      </w:tr>
      <w:tr w:rsidR="00411F8D" w:rsidRPr="009E7683" w14:paraId="1C85C950"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F3E778"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6E03D82F"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w:t>
            </w:r>
          </w:p>
        </w:tc>
        <w:tc>
          <w:tcPr>
            <w:tcW w:w="1186" w:type="dxa"/>
            <w:noWrap/>
            <w:hideMark/>
          </w:tcPr>
          <w:p w14:paraId="24896B00"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46DAB671"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31</w:t>
            </w:r>
          </w:p>
        </w:tc>
        <w:tc>
          <w:tcPr>
            <w:tcW w:w="1355" w:type="dxa"/>
            <w:noWrap/>
            <w:hideMark/>
          </w:tcPr>
          <w:p w14:paraId="4F95E5EA"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104.17</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44A22C2E"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28.01</w:t>
            </w:r>
          </w:p>
        </w:tc>
      </w:tr>
      <w:tr w:rsidR="00411F8D" w:rsidRPr="009E7683" w14:paraId="140A0FD4"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88CB6B"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41F09B0B"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w:t>
            </w:r>
          </w:p>
        </w:tc>
        <w:tc>
          <w:tcPr>
            <w:tcW w:w="1186" w:type="dxa"/>
            <w:noWrap/>
            <w:hideMark/>
          </w:tcPr>
          <w:p w14:paraId="4678C04D"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21761281"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31</w:t>
            </w:r>
          </w:p>
        </w:tc>
        <w:tc>
          <w:tcPr>
            <w:tcW w:w="1355" w:type="dxa"/>
            <w:noWrap/>
            <w:hideMark/>
          </w:tcPr>
          <w:p w14:paraId="49B0B21C"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103.59</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1AADAE72"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27.62</w:t>
            </w:r>
          </w:p>
        </w:tc>
      </w:tr>
      <w:tr w:rsidR="00411F8D" w:rsidRPr="009E7683" w14:paraId="54D9BB23"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0DE545"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12</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6D217D2D"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w:t>
            </w:r>
          </w:p>
        </w:tc>
        <w:tc>
          <w:tcPr>
            <w:tcW w:w="1186" w:type="dxa"/>
            <w:noWrap/>
            <w:hideMark/>
          </w:tcPr>
          <w:p w14:paraId="38CC23E1"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11</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0A894463"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31</w:t>
            </w:r>
          </w:p>
        </w:tc>
        <w:tc>
          <w:tcPr>
            <w:tcW w:w="1355" w:type="dxa"/>
            <w:noWrap/>
            <w:hideMark/>
          </w:tcPr>
          <w:p w14:paraId="4F112EAE"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105.44</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6138A333"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27.54</w:t>
            </w:r>
          </w:p>
        </w:tc>
      </w:tr>
      <w:tr w:rsidR="00411F8D" w:rsidRPr="009E7683" w14:paraId="7C327984"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ECFEDD"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13</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01FA3344"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w:t>
            </w:r>
          </w:p>
        </w:tc>
        <w:tc>
          <w:tcPr>
            <w:tcW w:w="1186" w:type="dxa"/>
            <w:noWrap/>
            <w:hideMark/>
          </w:tcPr>
          <w:p w14:paraId="768D560C"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45</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272AF9DB"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31.01</w:t>
            </w:r>
          </w:p>
        </w:tc>
        <w:tc>
          <w:tcPr>
            <w:tcW w:w="1355" w:type="dxa"/>
            <w:noWrap/>
            <w:hideMark/>
          </w:tcPr>
          <w:p w14:paraId="36C01BE7"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104.66</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02FB427D"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27.49</w:t>
            </w:r>
          </w:p>
        </w:tc>
      </w:tr>
      <w:tr w:rsidR="00411F8D" w:rsidRPr="009E7683" w14:paraId="17914924"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6CC16E"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14</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624568E8"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w:t>
            </w:r>
          </w:p>
        </w:tc>
        <w:tc>
          <w:tcPr>
            <w:tcW w:w="1186" w:type="dxa"/>
            <w:noWrap/>
            <w:hideMark/>
          </w:tcPr>
          <w:p w14:paraId="1BD68538"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45</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0FC16F44"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31.01</w:t>
            </w:r>
          </w:p>
        </w:tc>
        <w:tc>
          <w:tcPr>
            <w:tcW w:w="1355" w:type="dxa"/>
            <w:noWrap/>
            <w:hideMark/>
          </w:tcPr>
          <w:p w14:paraId="0AD646D8"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105.12</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5968765A"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27.48</w:t>
            </w:r>
          </w:p>
        </w:tc>
      </w:tr>
      <w:tr w:rsidR="00411F8D" w:rsidRPr="009E7683" w14:paraId="711FC1A5"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AFB9E1"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15</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5F7AB15F"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w:t>
            </w:r>
          </w:p>
        </w:tc>
        <w:tc>
          <w:tcPr>
            <w:tcW w:w="1186" w:type="dxa"/>
            <w:noWrap/>
            <w:hideMark/>
          </w:tcPr>
          <w:p w14:paraId="00F3720A"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45</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166AAC06"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31.01</w:t>
            </w:r>
          </w:p>
        </w:tc>
        <w:tc>
          <w:tcPr>
            <w:tcW w:w="1355" w:type="dxa"/>
            <w:noWrap/>
            <w:hideMark/>
          </w:tcPr>
          <w:p w14:paraId="1556131D"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104.69</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2227EF9B"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27.5</w:t>
            </w:r>
          </w:p>
        </w:tc>
      </w:tr>
      <w:tr w:rsidR="00411F8D" w:rsidRPr="009E7683" w14:paraId="46F06B0A"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54BF34"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16</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50381178"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w:t>
            </w:r>
          </w:p>
        </w:tc>
        <w:tc>
          <w:tcPr>
            <w:tcW w:w="1186" w:type="dxa"/>
            <w:noWrap/>
            <w:hideMark/>
          </w:tcPr>
          <w:p w14:paraId="120311CC"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100</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1ACE737D"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31.02</w:t>
            </w:r>
          </w:p>
        </w:tc>
        <w:tc>
          <w:tcPr>
            <w:tcW w:w="1355" w:type="dxa"/>
            <w:noWrap/>
            <w:hideMark/>
          </w:tcPr>
          <w:p w14:paraId="7D31349C"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104.99</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63BC3955"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27.47</w:t>
            </w:r>
          </w:p>
        </w:tc>
      </w:tr>
      <w:tr w:rsidR="00411F8D" w:rsidRPr="009E7683" w14:paraId="369C855C"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472D76"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17</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15A7BEA5"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w:t>
            </w:r>
          </w:p>
        </w:tc>
        <w:tc>
          <w:tcPr>
            <w:tcW w:w="1186" w:type="dxa"/>
            <w:noWrap/>
            <w:hideMark/>
          </w:tcPr>
          <w:p w14:paraId="5F496AF3"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100</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1E98D029"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31.02</w:t>
            </w:r>
          </w:p>
        </w:tc>
        <w:tc>
          <w:tcPr>
            <w:tcW w:w="1355" w:type="dxa"/>
            <w:noWrap/>
            <w:hideMark/>
          </w:tcPr>
          <w:p w14:paraId="67766D3D"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105</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4549ADC7"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27.48</w:t>
            </w:r>
          </w:p>
        </w:tc>
      </w:tr>
      <w:tr w:rsidR="00411F8D" w:rsidRPr="009E7683" w14:paraId="060B9DF8"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B4DAA3"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18</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0E346C3F"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w:t>
            </w:r>
          </w:p>
        </w:tc>
        <w:tc>
          <w:tcPr>
            <w:tcW w:w="1186" w:type="dxa"/>
            <w:noWrap/>
            <w:hideMark/>
          </w:tcPr>
          <w:p w14:paraId="0C2955E0"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100</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28D03390"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31.03</w:t>
            </w:r>
          </w:p>
        </w:tc>
        <w:tc>
          <w:tcPr>
            <w:tcW w:w="1355" w:type="dxa"/>
            <w:noWrap/>
            <w:hideMark/>
          </w:tcPr>
          <w:p w14:paraId="5656F633"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104.98</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612FE907"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27.46</w:t>
            </w:r>
          </w:p>
        </w:tc>
      </w:tr>
      <w:tr w:rsidR="00411F8D" w:rsidRPr="009E7683" w14:paraId="031B1F1F"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B7E034"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19</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5720EBB4"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w:t>
            </w:r>
          </w:p>
        </w:tc>
        <w:tc>
          <w:tcPr>
            <w:tcW w:w="1186" w:type="dxa"/>
            <w:noWrap/>
            <w:hideMark/>
          </w:tcPr>
          <w:p w14:paraId="24FF36CD"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100</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6DE62B37"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901.04</w:t>
            </w:r>
          </w:p>
        </w:tc>
        <w:tc>
          <w:tcPr>
            <w:tcW w:w="1355" w:type="dxa"/>
            <w:noWrap/>
            <w:hideMark/>
          </w:tcPr>
          <w:p w14:paraId="3214C788"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104.95</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62376B45"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27.51</w:t>
            </w:r>
          </w:p>
        </w:tc>
      </w:tr>
      <w:tr w:rsidR="00411F8D" w:rsidRPr="009E7683" w14:paraId="0961901E"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858EB3"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20</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18C049D7"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w:t>
            </w:r>
          </w:p>
        </w:tc>
        <w:tc>
          <w:tcPr>
            <w:tcW w:w="1186" w:type="dxa"/>
            <w:noWrap/>
            <w:hideMark/>
          </w:tcPr>
          <w:p w14:paraId="23DD7B4C"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100</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02CFE350"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901.12</w:t>
            </w:r>
          </w:p>
        </w:tc>
        <w:tc>
          <w:tcPr>
            <w:tcW w:w="1355" w:type="dxa"/>
            <w:noWrap/>
            <w:hideMark/>
          </w:tcPr>
          <w:p w14:paraId="7C501939"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104.98</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27E4A383"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27.46</w:t>
            </w:r>
          </w:p>
        </w:tc>
      </w:tr>
      <w:tr w:rsidR="00411F8D" w:rsidRPr="009E7683" w14:paraId="56993B04" w14:textId="77777777" w:rsidTr="00411F8D">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E272DC"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21</w:t>
            </w:r>
          </w:p>
        </w:tc>
        <w:tc>
          <w:tcPr>
            <w:cnfStyle w:val="000010000000" w:firstRow="0" w:lastRow="0" w:firstColumn="0" w:lastColumn="0" w:oddVBand="1" w:evenVBand="0" w:oddHBand="0" w:evenHBand="0" w:firstRowFirstColumn="0" w:firstRowLastColumn="0" w:lastRowFirstColumn="0" w:lastRowLastColumn="0"/>
            <w:tcW w:w="1054" w:type="dxa"/>
            <w:noWrap/>
            <w:hideMark/>
          </w:tcPr>
          <w:p w14:paraId="505D6951"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3</w:t>
            </w:r>
          </w:p>
        </w:tc>
        <w:tc>
          <w:tcPr>
            <w:tcW w:w="1186" w:type="dxa"/>
            <w:noWrap/>
            <w:hideMark/>
          </w:tcPr>
          <w:p w14:paraId="2A9E2AF5"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100</w:t>
            </w:r>
          </w:p>
        </w:tc>
        <w:tc>
          <w:tcPr>
            <w:cnfStyle w:val="000010000000" w:firstRow="0" w:lastRow="0" w:firstColumn="0" w:lastColumn="0" w:oddVBand="1" w:evenVBand="0" w:oddHBand="0" w:evenHBand="0" w:firstRowFirstColumn="0" w:firstRowLastColumn="0" w:lastRowFirstColumn="0" w:lastRowLastColumn="0"/>
            <w:tcW w:w="998" w:type="dxa"/>
            <w:noWrap/>
            <w:hideMark/>
          </w:tcPr>
          <w:p w14:paraId="10E2CD60"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901.12</w:t>
            </w:r>
          </w:p>
        </w:tc>
        <w:tc>
          <w:tcPr>
            <w:tcW w:w="1355" w:type="dxa"/>
            <w:noWrap/>
            <w:hideMark/>
          </w:tcPr>
          <w:p w14:paraId="67EDA394" w14:textId="77777777" w:rsidR="00D4046C" w:rsidRPr="009E7683" w:rsidRDefault="00D4046C" w:rsidP="00D4046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104.99</w:t>
            </w:r>
          </w:p>
        </w:tc>
        <w:tc>
          <w:tcPr>
            <w:cnfStyle w:val="000010000000" w:firstRow="0" w:lastRow="0" w:firstColumn="0" w:lastColumn="0" w:oddVBand="1" w:evenVBand="0" w:oddHBand="0" w:evenHBand="0" w:firstRowFirstColumn="0" w:firstRowLastColumn="0" w:lastRowFirstColumn="0" w:lastRowLastColumn="0"/>
            <w:tcW w:w="1287" w:type="dxa"/>
            <w:noWrap/>
            <w:hideMark/>
          </w:tcPr>
          <w:p w14:paraId="22A95E74" w14:textId="77777777" w:rsidR="00D4046C" w:rsidRPr="009E7683" w:rsidRDefault="00D4046C" w:rsidP="00D4046C">
            <w:pPr>
              <w:jc w:val="right"/>
              <w:rPr>
                <w:rFonts w:ascii="Aptos Narrow" w:eastAsia="Times New Roman" w:hAnsi="Aptos Narrow" w:cs="Times New Roman"/>
                <w:color w:val="000000"/>
                <w:sz w:val="24"/>
                <w:szCs w:val="24"/>
                <w:lang w:eastAsia="en-IN"/>
              </w:rPr>
            </w:pPr>
            <w:r w:rsidRPr="009E7683">
              <w:rPr>
                <w:rFonts w:ascii="Aptos Narrow" w:eastAsia="Times New Roman" w:hAnsi="Aptos Narrow" w:cs="Times New Roman"/>
                <w:color w:val="000000"/>
                <w:sz w:val="24"/>
                <w:szCs w:val="24"/>
                <w:lang w:eastAsia="en-IN"/>
              </w:rPr>
              <w:t>27.5</w:t>
            </w:r>
          </w:p>
        </w:tc>
      </w:tr>
    </w:tbl>
    <w:p w14:paraId="440B66A5" w14:textId="77777777" w:rsidR="00F75542" w:rsidRPr="009E7683" w:rsidRDefault="00F75542" w:rsidP="00E33CE1">
      <w:pPr>
        <w:jc w:val="both"/>
        <w:rPr>
          <w:sz w:val="24"/>
          <w:szCs w:val="24"/>
        </w:rPr>
      </w:pPr>
    </w:p>
    <w:p w14:paraId="1ACF0316" w14:textId="2DA23D03" w:rsidR="00D4046C" w:rsidRDefault="00D4046C" w:rsidP="00E33CE1">
      <w:pPr>
        <w:jc w:val="both"/>
        <w:rPr>
          <w:sz w:val="24"/>
          <w:szCs w:val="24"/>
        </w:rPr>
      </w:pPr>
      <w:r w:rsidRPr="009E7683">
        <w:rPr>
          <w:noProof/>
          <w:sz w:val="24"/>
          <w:szCs w:val="24"/>
        </w:rPr>
        <w:lastRenderedPageBreak/>
        <w:drawing>
          <wp:inline distT="0" distB="0" distL="0" distR="0" wp14:anchorId="623F6D1E" wp14:editId="79D4C5DC">
            <wp:extent cx="6265333" cy="3666067"/>
            <wp:effectExtent l="0" t="0" r="2540" b="10795"/>
            <wp:docPr id="1446232182" name="Chart 1">
              <a:extLst xmlns:a="http://schemas.openxmlformats.org/drawingml/2006/main">
                <a:ext uri="{FF2B5EF4-FFF2-40B4-BE49-F238E27FC236}">
                  <a16:creationId xmlns:a16="http://schemas.microsoft.com/office/drawing/2014/main" id="{8B7FB799-BEF3-55CB-D1D1-9B8063FC88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2276A4" w14:textId="77777777" w:rsidR="00DD475D" w:rsidRPr="009E7683" w:rsidRDefault="00DD475D" w:rsidP="00E33CE1">
      <w:pPr>
        <w:jc w:val="both"/>
        <w:rPr>
          <w:sz w:val="24"/>
          <w:szCs w:val="24"/>
        </w:rPr>
      </w:pPr>
    </w:p>
    <w:p w14:paraId="64DAF659" w14:textId="648F2C5C" w:rsidR="00DE6730" w:rsidRPr="009E7683" w:rsidRDefault="00DE6730" w:rsidP="00F75542">
      <w:pPr>
        <w:jc w:val="both"/>
        <w:rPr>
          <w:sz w:val="24"/>
          <w:szCs w:val="24"/>
        </w:rPr>
      </w:pPr>
      <w:r w:rsidRPr="009E7683">
        <w:rPr>
          <w:noProof/>
          <w:sz w:val="24"/>
          <w:szCs w:val="24"/>
        </w:rPr>
        <w:drawing>
          <wp:inline distT="0" distB="0" distL="0" distR="0" wp14:anchorId="0873A7FC" wp14:editId="64B3C79E">
            <wp:extent cx="6223000" cy="3615266"/>
            <wp:effectExtent l="0" t="0" r="6350" b="4445"/>
            <wp:docPr id="46026692" name="Chart 1">
              <a:extLst xmlns:a="http://schemas.openxmlformats.org/drawingml/2006/main">
                <a:ext uri="{FF2B5EF4-FFF2-40B4-BE49-F238E27FC236}">
                  <a16:creationId xmlns:a16="http://schemas.microsoft.com/office/drawing/2014/main" id="{CA48FDB5-40D5-4488-1403-E5845B73F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EA65D4" w14:textId="77800299" w:rsidR="00DE6730" w:rsidRPr="009E7683" w:rsidRDefault="00DE6730" w:rsidP="00411F8D">
      <w:pPr>
        <w:jc w:val="both"/>
        <w:rPr>
          <w:sz w:val="24"/>
          <w:szCs w:val="24"/>
        </w:rPr>
        <w:sectPr w:rsidR="00DE6730" w:rsidRPr="009E7683" w:rsidSect="00DE6730">
          <w:type w:val="continuous"/>
          <w:pgSz w:w="11906" w:h="16838"/>
          <w:pgMar w:top="1440" w:right="1440" w:bottom="1440" w:left="1440" w:header="708" w:footer="708" w:gutter="0"/>
          <w:cols w:space="709"/>
          <w:docGrid w:linePitch="360"/>
        </w:sectPr>
      </w:pPr>
      <w:r w:rsidRPr="009E7683">
        <w:rPr>
          <w:noProof/>
          <w:sz w:val="24"/>
          <w:szCs w:val="24"/>
        </w:rPr>
        <w:lastRenderedPageBreak/>
        <w:drawing>
          <wp:inline distT="0" distB="0" distL="0" distR="0" wp14:anchorId="04F0973B" wp14:editId="0F4806AD">
            <wp:extent cx="6241473" cy="2313709"/>
            <wp:effectExtent l="0" t="0" r="6985" b="10795"/>
            <wp:docPr id="437894761" name="Chart 1">
              <a:extLst xmlns:a="http://schemas.openxmlformats.org/drawingml/2006/main">
                <a:ext uri="{FF2B5EF4-FFF2-40B4-BE49-F238E27FC236}">
                  <a16:creationId xmlns:a16="http://schemas.microsoft.com/office/drawing/2014/main" id="{684832DB-46AD-FEF6-D965-623A8FEE2B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FF6343" w14:textId="72421171" w:rsidR="00DE6730" w:rsidRPr="009E7683" w:rsidRDefault="00DE6730" w:rsidP="00DE6730">
      <w:pPr>
        <w:jc w:val="both"/>
        <w:rPr>
          <w:sz w:val="24"/>
          <w:szCs w:val="24"/>
        </w:rPr>
      </w:pPr>
    </w:p>
    <w:p w14:paraId="769A3D2F" w14:textId="7798B8ED" w:rsidR="005824F9" w:rsidRPr="009E7683" w:rsidRDefault="005824F9" w:rsidP="00DE6730">
      <w:pPr>
        <w:ind w:left="360"/>
        <w:jc w:val="center"/>
        <w:rPr>
          <w:b/>
          <w:bCs/>
          <w:sz w:val="24"/>
          <w:szCs w:val="24"/>
          <w:u w:val="single"/>
        </w:rPr>
      </w:pPr>
      <w:r w:rsidRPr="009E7683">
        <w:rPr>
          <w:b/>
          <w:bCs/>
          <w:sz w:val="28"/>
          <w:szCs w:val="28"/>
          <w:u w:val="single"/>
        </w:rPr>
        <w:t>Conclusion</w:t>
      </w:r>
    </w:p>
    <w:p w14:paraId="7F1DA110" w14:textId="77777777" w:rsidR="005B7F04" w:rsidRPr="009E7683" w:rsidRDefault="005824F9" w:rsidP="005824F9">
      <w:pPr>
        <w:jc w:val="both"/>
        <w:rPr>
          <w:sz w:val="24"/>
          <w:szCs w:val="24"/>
        </w:rPr>
      </w:pPr>
      <w:r w:rsidRPr="009E7683">
        <w:rPr>
          <w:sz w:val="24"/>
          <w:szCs w:val="24"/>
        </w:rPr>
        <w:t>The project demonstrates that a blockchain-based, decentralized trust management system combined with adaptive routing algorithms can significantly enhance the security, reliability, and efficiency of VANETs. Key achievements include successful detection and isolation of malicious vehicles, reduced communication delays, and robust operation across varying network densities.</w:t>
      </w:r>
    </w:p>
    <w:p w14:paraId="162A2272" w14:textId="1F579C8D" w:rsidR="005824F9" w:rsidRPr="009E7683" w:rsidRDefault="005824F9" w:rsidP="005824F9">
      <w:pPr>
        <w:jc w:val="both"/>
        <w:rPr>
          <w:sz w:val="24"/>
          <w:szCs w:val="24"/>
        </w:rPr>
      </w:pPr>
      <w:r w:rsidRPr="009E7683">
        <w:rPr>
          <w:sz w:val="24"/>
          <w:szCs w:val="24"/>
        </w:rPr>
        <w:br/>
      </w:r>
      <w:r w:rsidRPr="009E7683">
        <w:rPr>
          <w:b/>
          <w:bCs/>
          <w:sz w:val="24"/>
          <w:szCs w:val="24"/>
        </w:rPr>
        <w:t>Future Directions:</w:t>
      </w:r>
    </w:p>
    <w:p w14:paraId="69783851" w14:textId="77777777" w:rsidR="005824F9" w:rsidRPr="009E7683" w:rsidRDefault="005824F9" w:rsidP="005824F9">
      <w:pPr>
        <w:numPr>
          <w:ilvl w:val="0"/>
          <w:numId w:val="5"/>
        </w:numPr>
        <w:jc w:val="both"/>
        <w:rPr>
          <w:sz w:val="24"/>
          <w:szCs w:val="24"/>
        </w:rPr>
      </w:pPr>
      <w:r w:rsidRPr="009E7683">
        <w:rPr>
          <w:sz w:val="24"/>
          <w:szCs w:val="24"/>
        </w:rPr>
        <w:t>Integration with real vehicular hardware for field testing</w:t>
      </w:r>
    </w:p>
    <w:p w14:paraId="449459A9" w14:textId="09738355" w:rsidR="00D05061" w:rsidRPr="009E7683" w:rsidRDefault="005824F9" w:rsidP="0011314C">
      <w:pPr>
        <w:numPr>
          <w:ilvl w:val="0"/>
          <w:numId w:val="5"/>
        </w:numPr>
        <w:jc w:val="both"/>
        <w:rPr>
          <w:sz w:val="24"/>
          <w:szCs w:val="24"/>
        </w:rPr>
      </w:pPr>
      <w:r w:rsidRPr="009E7683">
        <w:rPr>
          <w:sz w:val="24"/>
          <w:szCs w:val="24"/>
        </w:rPr>
        <w:t>Enhanced privacy mechanisms for vehicle identities</w:t>
      </w:r>
    </w:p>
    <w:p w14:paraId="7E49662D" w14:textId="34D81577" w:rsidR="003F4733" w:rsidRPr="009E7683" w:rsidRDefault="003F4733" w:rsidP="003B1FD0">
      <w:pPr>
        <w:jc w:val="both"/>
        <w:rPr>
          <w:sz w:val="24"/>
          <w:szCs w:val="24"/>
        </w:rPr>
      </w:pPr>
    </w:p>
    <w:p w14:paraId="05B0929F" w14:textId="64379DD8" w:rsidR="005824F9" w:rsidRPr="009E7683" w:rsidRDefault="005824F9" w:rsidP="005824F9">
      <w:pPr>
        <w:numPr>
          <w:ilvl w:val="0"/>
          <w:numId w:val="5"/>
        </w:numPr>
        <w:jc w:val="both"/>
        <w:rPr>
          <w:sz w:val="24"/>
          <w:szCs w:val="24"/>
        </w:rPr>
      </w:pPr>
      <w:r w:rsidRPr="009E7683">
        <w:rPr>
          <w:sz w:val="24"/>
          <w:szCs w:val="24"/>
        </w:rPr>
        <w:t>Advanced incentive schemes for honest participation</w:t>
      </w:r>
    </w:p>
    <w:p w14:paraId="61F5A40B" w14:textId="77777777" w:rsidR="005824F9" w:rsidRPr="009E7683" w:rsidRDefault="005824F9" w:rsidP="005824F9">
      <w:pPr>
        <w:numPr>
          <w:ilvl w:val="0"/>
          <w:numId w:val="5"/>
        </w:numPr>
        <w:jc w:val="both"/>
        <w:rPr>
          <w:sz w:val="24"/>
          <w:szCs w:val="24"/>
        </w:rPr>
      </w:pPr>
      <w:r w:rsidRPr="009E7683">
        <w:rPr>
          <w:sz w:val="24"/>
          <w:szCs w:val="24"/>
        </w:rPr>
        <w:t>Cross-network trust management for heterogeneous vehicular networks</w:t>
      </w:r>
    </w:p>
    <w:p w14:paraId="2B00B719" w14:textId="77777777" w:rsidR="009E7683" w:rsidRDefault="003B1FD0" w:rsidP="005824F9">
      <w:pPr>
        <w:numPr>
          <w:ilvl w:val="0"/>
          <w:numId w:val="5"/>
        </w:numPr>
        <w:jc w:val="both"/>
        <w:rPr>
          <w:sz w:val="24"/>
          <w:szCs w:val="24"/>
        </w:rPr>
      </w:pPr>
      <w:r w:rsidRPr="009E7683">
        <w:rPr>
          <w:sz w:val="24"/>
          <w:szCs w:val="24"/>
        </w:rPr>
        <w:t xml:space="preserve">Trust score can be used by insurance companies to </w:t>
      </w:r>
    </w:p>
    <w:p w14:paraId="358FAEAA" w14:textId="77777777" w:rsidR="009E7683" w:rsidRDefault="009E7683" w:rsidP="009E7683">
      <w:pPr>
        <w:ind w:left="720"/>
        <w:jc w:val="both"/>
        <w:rPr>
          <w:sz w:val="24"/>
          <w:szCs w:val="24"/>
        </w:rPr>
      </w:pPr>
    </w:p>
    <w:p w14:paraId="1A06B702" w14:textId="77777777" w:rsidR="009E7683" w:rsidRDefault="009E7683" w:rsidP="009E7683">
      <w:pPr>
        <w:ind w:left="720"/>
        <w:jc w:val="both"/>
        <w:rPr>
          <w:sz w:val="24"/>
          <w:szCs w:val="24"/>
        </w:rPr>
      </w:pPr>
    </w:p>
    <w:p w14:paraId="52CED05C" w14:textId="642C7EBB" w:rsidR="003B1FD0" w:rsidRPr="009E7683" w:rsidRDefault="003B1FD0" w:rsidP="009E7683">
      <w:pPr>
        <w:ind w:left="720"/>
        <w:jc w:val="both"/>
        <w:rPr>
          <w:sz w:val="24"/>
          <w:szCs w:val="24"/>
        </w:rPr>
      </w:pPr>
      <w:r w:rsidRPr="009E7683">
        <w:rPr>
          <w:sz w:val="24"/>
          <w:szCs w:val="24"/>
        </w:rPr>
        <w:t>formulate packages based on usability</w:t>
      </w:r>
    </w:p>
    <w:p w14:paraId="073185C6" w14:textId="01C76C96" w:rsidR="005824F9" w:rsidRPr="009E7683" w:rsidRDefault="005824F9" w:rsidP="005824F9">
      <w:pPr>
        <w:jc w:val="both"/>
        <w:rPr>
          <w:sz w:val="24"/>
          <w:szCs w:val="24"/>
        </w:rPr>
      </w:pPr>
      <w:r w:rsidRPr="009E7683">
        <w:rPr>
          <w:sz w:val="24"/>
          <w:szCs w:val="24"/>
        </w:rPr>
        <w:t>References</w:t>
      </w:r>
      <w:r w:rsidR="00E62504" w:rsidRPr="009E7683">
        <w:rPr>
          <w:sz w:val="24"/>
          <w:szCs w:val="24"/>
        </w:rPr>
        <w:t xml:space="preserve">: </w:t>
      </w:r>
      <w:r w:rsidRPr="009E7683">
        <w:rPr>
          <w:sz w:val="24"/>
          <w:szCs w:val="24"/>
        </w:rPr>
        <w:t xml:space="preserve">1 Yang, Y. T., et al. "Blockchain-Based Decentralized Trust Management in Vehicular Networks." IEEE Internet of Things Journal.2 Karanam, V., Maheswari, B. U., &amp; Sudarshan, T. S. B. "Overlay based fault tolerant peer to peer multicasting for emergency data communication in VANETS." 2017 International Conference </w:t>
      </w:r>
      <w:proofErr w:type="gramStart"/>
      <w:r w:rsidRPr="009E7683">
        <w:rPr>
          <w:sz w:val="24"/>
          <w:szCs w:val="24"/>
        </w:rPr>
        <w:t>On</w:t>
      </w:r>
      <w:proofErr w:type="gramEnd"/>
      <w:r w:rsidRPr="009E7683">
        <w:rPr>
          <w:sz w:val="24"/>
          <w:szCs w:val="24"/>
        </w:rPr>
        <w:t xml:space="preserve"> Smart Technologies </w:t>
      </w:r>
      <w:proofErr w:type="gramStart"/>
      <w:r w:rsidRPr="009E7683">
        <w:rPr>
          <w:sz w:val="24"/>
          <w:szCs w:val="24"/>
        </w:rPr>
        <w:t>For</w:t>
      </w:r>
      <w:proofErr w:type="gramEnd"/>
      <w:r w:rsidRPr="009E7683">
        <w:rPr>
          <w:sz w:val="24"/>
          <w:szCs w:val="24"/>
        </w:rPr>
        <w:t xml:space="preserve"> Smart Nation.</w:t>
      </w:r>
    </w:p>
    <w:sectPr w:rsidR="005824F9" w:rsidRPr="009E7683" w:rsidSect="004C20C9">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3DC4D" w14:textId="77777777" w:rsidR="001C189B" w:rsidRDefault="001C189B" w:rsidP="00107341">
      <w:pPr>
        <w:spacing w:after="0" w:line="240" w:lineRule="auto"/>
      </w:pPr>
      <w:r>
        <w:separator/>
      </w:r>
    </w:p>
  </w:endnote>
  <w:endnote w:type="continuationSeparator" w:id="0">
    <w:p w14:paraId="38E56DCB" w14:textId="77777777" w:rsidR="001C189B" w:rsidRDefault="001C189B" w:rsidP="00107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271D5" w14:textId="77777777" w:rsidR="001C189B" w:rsidRDefault="001C189B" w:rsidP="00107341">
      <w:pPr>
        <w:spacing w:after="0" w:line="240" w:lineRule="auto"/>
      </w:pPr>
      <w:r>
        <w:separator/>
      </w:r>
    </w:p>
  </w:footnote>
  <w:footnote w:type="continuationSeparator" w:id="0">
    <w:p w14:paraId="43E2A543" w14:textId="77777777" w:rsidR="001C189B" w:rsidRDefault="001C189B" w:rsidP="00107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32129"/>
    <w:multiLevelType w:val="multilevel"/>
    <w:tmpl w:val="9D3A4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8C7C72"/>
    <w:multiLevelType w:val="multilevel"/>
    <w:tmpl w:val="1032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063E1E"/>
    <w:multiLevelType w:val="multilevel"/>
    <w:tmpl w:val="749CE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694E67"/>
    <w:multiLevelType w:val="multilevel"/>
    <w:tmpl w:val="2E80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7883576">
    <w:abstractNumId w:val="3"/>
  </w:num>
  <w:num w:numId="2" w16cid:durableId="1331256590">
    <w:abstractNumId w:val="0"/>
  </w:num>
  <w:num w:numId="3" w16cid:durableId="414522232">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712273361">
    <w:abstractNumId w:val="2"/>
  </w:num>
  <w:num w:numId="5" w16cid:durableId="995454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C9"/>
    <w:rsid w:val="000000F5"/>
    <w:rsid w:val="0000775A"/>
    <w:rsid w:val="00012771"/>
    <w:rsid w:val="0008410D"/>
    <w:rsid w:val="00107341"/>
    <w:rsid w:val="001A6444"/>
    <w:rsid w:val="001C189B"/>
    <w:rsid w:val="001D5FAF"/>
    <w:rsid w:val="001E137A"/>
    <w:rsid w:val="001F3F75"/>
    <w:rsid w:val="001F48E3"/>
    <w:rsid w:val="00275496"/>
    <w:rsid w:val="003B1FD0"/>
    <w:rsid w:val="003B4965"/>
    <w:rsid w:val="003F4733"/>
    <w:rsid w:val="00411F8D"/>
    <w:rsid w:val="00416D70"/>
    <w:rsid w:val="004C20C9"/>
    <w:rsid w:val="0054060B"/>
    <w:rsid w:val="005824F9"/>
    <w:rsid w:val="005B7F04"/>
    <w:rsid w:val="00710207"/>
    <w:rsid w:val="00746154"/>
    <w:rsid w:val="00765F0B"/>
    <w:rsid w:val="009D3703"/>
    <w:rsid w:val="009E7683"/>
    <w:rsid w:val="00A1460E"/>
    <w:rsid w:val="00B27B9E"/>
    <w:rsid w:val="00B6629D"/>
    <w:rsid w:val="00C22F84"/>
    <w:rsid w:val="00C818B1"/>
    <w:rsid w:val="00D05061"/>
    <w:rsid w:val="00D4046C"/>
    <w:rsid w:val="00DD475D"/>
    <w:rsid w:val="00DE6730"/>
    <w:rsid w:val="00E33CE1"/>
    <w:rsid w:val="00E62504"/>
    <w:rsid w:val="00EE43A7"/>
    <w:rsid w:val="00F75542"/>
    <w:rsid w:val="00F837EB"/>
    <w:rsid w:val="00FB1D8F"/>
    <w:rsid w:val="00FB2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C874"/>
  <w15:chartTrackingRefBased/>
  <w15:docId w15:val="{10CD0D0F-4009-43A3-A495-D7119F78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0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0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0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0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0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0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0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0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0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0C9"/>
    <w:rPr>
      <w:rFonts w:eastAsiaTheme="majorEastAsia" w:cstheme="majorBidi"/>
      <w:color w:val="272727" w:themeColor="text1" w:themeTint="D8"/>
    </w:rPr>
  </w:style>
  <w:style w:type="paragraph" w:styleId="Title">
    <w:name w:val="Title"/>
    <w:basedOn w:val="Normal"/>
    <w:next w:val="Normal"/>
    <w:link w:val="TitleChar"/>
    <w:uiPriority w:val="10"/>
    <w:qFormat/>
    <w:rsid w:val="004C2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0C9"/>
    <w:pPr>
      <w:spacing w:before="160"/>
      <w:jc w:val="center"/>
    </w:pPr>
    <w:rPr>
      <w:i/>
      <w:iCs/>
      <w:color w:val="404040" w:themeColor="text1" w:themeTint="BF"/>
    </w:rPr>
  </w:style>
  <w:style w:type="character" w:customStyle="1" w:styleId="QuoteChar">
    <w:name w:val="Quote Char"/>
    <w:basedOn w:val="DefaultParagraphFont"/>
    <w:link w:val="Quote"/>
    <w:uiPriority w:val="29"/>
    <w:rsid w:val="004C20C9"/>
    <w:rPr>
      <w:i/>
      <w:iCs/>
      <w:color w:val="404040" w:themeColor="text1" w:themeTint="BF"/>
    </w:rPr>
  </w:style>
  <w:style w:type="paragraph" w:styleId="ListParagraph">
    <w:name w:val="List Paragraph"/>
    <w:basedOn w:val="Normal"/>
    <w:uiPriority w:val="34"/>
    <w:qFormat/>
    <w:rsid w:val="004C20C9"/>
    <w:pPr>
      <w:ind w:left="720"/>
      <w:contextualSpacing/>
    </w:pPr>
  </w:style>
  <w:style w:type="character" w:styleId="IntenseEmphasis">
    <w:name w:val="Intense Emphasis"/>
    <w:basedOn w:val="DefaultParagraphFont"/>
    <w:uiPriority w:val="21"/>
    <w:qFormat/>
    <w:rsid w:val="004C20C9"/>
    <w:rPr>
      <w:i/>
      <w:iCs/>
      <w:color w:val="0F4761" w:themeColor="accent1" w:themeShade="BF"/>
    </w:rPr>
  </w:style>
  <w:style w:type="paragraph" w:styleId="IntenseQuote">
    <w:name w:val="Intense Quote"/>
    <w:basedOn w:val="Normal"/>
    <w:next w:val="Normal"/>
    <w:link w:val="IntenseQuoteChar"/>
    <w:uiPriority w:val="30"/>
    <w:qFormat/>
    <w:rsid w:val="004C2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0C9"/>
    <w:rPr>
      <w:i/>
      <w:iCs/>
      <w:color w:val="0F4761" w:themeColor="accent1" w:themeShade="BF"/>
    </w:rPr>
  </w:style>
  <w:style w:type="character" w:styleId="IntenseReference">
    <w:name w:val="Intense Reference"/>
    <w:basedOn w:val="DefaultParagraphFont"/>
    <w:uiPriority w:val="32"/>
    <w:qFormat/>
    <w:rsid w:val="004C20C9"/>
    <w:rPr>
      <w:b/>
      <w:bCs/>
      <w:smallCaps/>
      <w:color w:val="0F4761" w:themeColor="accent1" w:themeShade="BF"/>
      <w:spacing w:val="5"/>
    </w:rPr>
  </w:style>
  <w:style w:type="paragraph" w:styleId="Header">
    <w:name w:val="header"/>
    <w:basedOn w:val="Normal"/>
    <w:link w:val="HeaderChar"/>
    <w:uiPriority w:val="99"/>
    <w:unhideWhenUsed/>
    <w:rsid w:val="00107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341"/>
  </w:style>
  <w:style w:type="paragraph" w:styleId="Footer">
    <w:name w:val="footer"/>
    <w:basedOn w:val="Normal"/>
    <w:link w:val="FooterChar"/>
    <w:uiPriority w:val="99"/>
    <w:unhideWhenUsed/>
    <w:rsid w:val="00107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341"/>
  </w:style>
  <w:style w:type="table" w:styleId="PlainTable5">
    <w:name w:val="Plain Table 5"/>
    <w:basedOn w:val="TableNormal"/>
    <w:uiPriority w:val="45"/>
    <w:rsid w:val="00D404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411F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90417">
      <w:bodyDiv w:val="1"/>
      <w:marLeft w:val="0"/>
      <w:marRight w:val="0"/>
      <w:marTop w:val="0"/>
      <w:marBottom w:val="0"/>
      <w:divBdr>
        <w:top w:val="none" w:sz="0" w:space="0" w:color="auto"/>
        <w:left w:val="none" w:sz="0" w:space="0" w:color="auto"/>
        <w:bottom w:val="none" w:sz="0" w:space="0" w:color="auto"/>
        <w:right w:val="none" w:sz="0" w:space="0" w:color="auto"/>
      </w:divBdr>
    </w:div>
    <w:div w:id="820272878">
      <w:bodyDiv w:val="1"/>
      <w:marLeft w:val="0"/>
      <w:marRight w:val="0"/>
      <w:marTop w:val="0"/>
      <w:marBottom w:val="0"/>
      <w:divBdr>
        <w:top w:val="none" w:sz="0" w:space="0" w:color="auto"/>
        <w:left w:val="none" w:sz="0" w:space="0" w:color="auto"/>
        <w:bottom w:val="none" w:sz="0" w:space="0" w:color="auto"/>
        <w:right w:val="none" w:sz="0" w:space="0" w:color="auto"/>
      </w:divBdr>
    </w:div>
    <w:div w:id="197309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vaa\OneDrive\Desktop\CN\CN_Sim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vaa\OneDrive\Desktop\CN\CN_Sim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vaa\OneDrive\Desktop\CN\CN_Sim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r>
              <a:rPr lang="en-IN"/>
              <a:t>Simulation Results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endParaRPr lang="en-US"/>
        </a:p>
      </c:txPr>
    </c:title>
    <c:autoTitleDeleted val="0"/>
    <c:plotArea>
      <c:layout/>
      <c:areaChart>
        <c:grouping val="standard"/>
        <c:varyColors val="0"/>
        <c:ser>
          <c:idx val="1"/>
          <c:order val="1"/>
          <c:tx>
            <c:strRef>
              <c:f>Sheet1!$C$2</c:f>
              <c:strCache>
                <c:ptCount val="1"/>
                <c:pt idx="0">
                  <c:v># of vehicle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val>
            <c:numRef>
              <c:f>Sheet1!$C$3:$C$20</c:f>
              <c:numCache>
                <c:formatCode>General</c:formatCode>
                <c:ptCount val="18"/>
                <c:pt idx="0">
                  <c:v>11</c:v>
                </c:pt>
                <c:pt idx="1">
                  <c:v>11</c:v>
                </c:pt>
                <c:pt idx="2">
                  <c:v>11</c:v>
                </c:pt>
                <c:pt idx="3">
                  <c:v>45</c:v>
                </c:pt>
                <c:pt idx="4">
                  <c:v>45</c:v>
                </c:pt>
                <c:pt idx="5">
                  <c:v>45</c:v>
                </c:pt>
                <c:pt idx="6">
                  <c:v>100</c:v>
                </c:pt>
                <c:pt idx="7">
                  <c:v>100</c:v>
                </c:pt>
                <c:pt idx="8">
                  <c:v>100</c:v>
                </c:pt>
                <c:pt idx="9">
                  <c:v>11</c:v>
                </c:pt>
                <c:pt idx="10">
                  <c:v>11</c:v>
                </c:pt>
                <c:pt idx="11">
                  <c:v>11</c:v>
                </c:pt>
                <c:pt idx="12">
                  <c:v>45</c:v>
                </c:pt>
                <c:pt idx="13">
                  <c:v>45</c:v>
                </c:pt>
                <c:pt idx="14">
                  <c:v>45</c:v>
                </c:pt>
                <c:pt idx="15">
                  <c:v>100</c:v>
                </c:pt>
                <c:pt idx="16">
                  <c:v>100</c:v>
                </c:pt>
                <c:pt idx="17">
                  <c:v>100</c:v>
                </c:pt>
              </c:numCache>
            </c:numRef>
          </c:val>
          <c:extLst>
            <c:ext xmlns:c16="http://schemas.microsoft.com/office/drawing/2014/chart" uri="{C3380CC4-5D6E-409C-BE32-E72D297353CC}">
              <c16:uniqueId val="{00000000-874E-4A0E-92FD-34906F7C6949}"/>
            </c:ext>
          </c:extLst>
        </c:ser>
        <c:ser>
          <c:idx val="2"/>
          <c:order val="2"/>
          <c:tx>
            <c:strRef>
              <c:f>Sheet1!$D$2</c:f>
              <c:strCache>
                <c:ptCount val="1"/>
                <c:pt idx="0">
                  <c:v>Total Time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val>
            <c:numRef>
              <c:f>Sheet1!$D$3:$D$20</c:f>
              <c:numCache>
                <c:formatCode>General</c:formatCode>
                <c:ptCount val="18"/>
                <c:pt idx="0">
                  <c:v>11</c:v>
                </c:pt>
                <c:pt idx="1">
                  <c:v>11</c:v>
                </c:pt>
                <c:pt idx="2">
                  <c:v>11</c:v>
                </c:pt>
                <c:pt idx="3">
                  <c:v>11.01</c:v>
                </c:pt>
                <c:pt idx="4">
                  <c:v>11.01</c:v>
                </c:pt>
                <c:pt idx="5">
                  <c:v>11.01</c:v>
                </c:pt>
                <c:pt idx="6">
                  <c:v>11.03</c:v>
                </c:pt>
                <c:pt idx="7">
                  <c:v>11.02</c:v>
                </c:pt>
                <c:pt idx="8">
                  <c:v>11.02</c:v>
                </c:pt>
                <c:pt idx="9">
                  <c:v>31</c:v>
                </c:pt>
                <c:pt idx="10">
                  <c:v>31</c:v>
                </c:pt>
                <c:pt idx="11">
                  <c:v>31</c:v>
                </c:pt>
                <c:pt idx="12">
                  <c:v>31.01</c:v>
                </c:pt>
                <c:pt idx="13">
                  <c:v>31.01</c:v>
                </c:pt>
                <c:pt idx="14">
                  <c:v>31.01</c:v>
                </c:pt>
                <c:pt idx="15">
                  <c:v>31.02</c:v>
                </c:pt>
                <c:pt idx="16">
                  <c:v>31.02</c:v>
                </c:pt>
                <c:pt idx="17">
                  <c:v>31.03</c:v>
                </c:pt>
              </c:numCache>
            </c:numRef>
          </c:val>
          <c:extLst>
            <c:ext xmlns:c16="http://schemas.microsoft.com/office/drawing/2014/chart" uri="{C3380CC4-5D6E-409C-BE32-E72D297353CC}">
              <c16:uniqueId val="{00000001-874E-4A0E-92FD-34906F7C6949}"/>
            </c:ext>
          </c:extLst>
        </c:ser>
        <c:dLbls>
          <c:showLegendKey val="0"/>
          <c:showVal val="0"/>
          <c:showCatName val="0"/>
          <c:showSerName val="0"/>
          <c:showPercent val="0"/>
          <c:showBubbleSize val="0"/>
        </c:dLbls>
        <c:axId val="1850424559"/>
        <c:axId val="1850425039"/>
      </c:areaChart>
      <c:barChart>
        <c:barDir val="col"/>
        <c:grouping val="clustered"/>
        <c:varyColors val="0"/>
        <c:ser>
          <c:idx val="3"/>
          <c:order val="3"/>
          <c:tx>
            <c:strRef>
              <c:f>Sheet1!$E$2</c:f>
              <c:strCache>
                <c:ptCount val="1"/>
                <c:pt idx="0">
                  <c:v>Avg V2V Delay</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val>
            <c:numRef>
              <c:f>Sheet1!$E$3:$E$20</c:f>
              <c:numCache>
                <c:formatCode>General</c:formatCode>
                <c:ptCount val="18"/>
                <c:pt idx="0">
                  <c:v>100.48</c:v>
                </c:pt>
                <c:pt idx="1">
                  <c:v>102.35</c:v>
                </c:pt>
                <c:pt idx="2">
                  <c:v>102.06</c:v>
                </c:pt>
                <c:pt idx="3">
                  <c:v>108.01</c:v>
                </c:pt>
                <c:pt idx="4">
                  <c:v>104.84</c:v>
                </c:pt>
                <c:pt idx="5">
                  <c:v>105.25</c:v>
                </c:pt>
                <c:pt idx="6">
                  <c:v>104.63</c:v>
                </c:pt>
                <c:pt idx="7">
                  <c:v>104.75</c:v>
                </c:pt>
                <c:pt idx="8">
                  <c:v>104.79</c:v>
                </c:pt>
                <c:pt idx="9">
                  <c:v>104.17</c:v>
                </c:pt>
                <c:pt idx="10">
                  <c:v>103.59</c:v>
                </c:pt>
                <c:pt idx="11">
                  <c:v>105.44</c:v>
                </c:pt>
                <c:pt idx="12">
                  <c:v>104.66</c:v>
                </c:pt>
                <c:pt idx="13">
                  <c:v>105.12</c:v>
                </c:pt>
                <c:pt idx="14">
                  <c:v>104.69</c:v>
                </c:pt>
                <c:pt idx="15">
                  <c:v>104.99</c:v>
                </c:pt>
                <c:pt idx="16">
                  <c:v>105</c:v>
                </c:pt>
                <c:pt idx="17">
                  <c:v>104.98</c:v>
                </c:pt>
              </c:numCache>
            </c:numRef>
          </c:val>
          <c:extLst>
            <c:ext xmlns:c16="http://schemas.microsoft.com/office/drawing/2014/chart" uri="{C3380CC4-5D6E-409C-BE32-E72D297353CC}">
              <c16:uniqueId val="{00000002-874E-4A0E-92FD-34906F7C6949}"/>
            </c:ext>
          </c:extLst>
        </c:ser>
        <c:dLbls>
          <c:showLegendKey val="0"/>
          <c:showVal val="0"/>
          <c:showCatName val="0"/>
          <c:showSerName val="0"/>
          <c:showPercent val="0"/>
          <c:showBubbleSize val="0"/>
        </c:dLbls>
        <c:gapWidth val="219"/>
        <c:axId val="1850424559"/>
        <c:axId val="1850425039"/>
      </c:barChart>
      <c:barChart>
        <c:barDir val="col"/>
        <c:grouping val="clustered"/>
        <c:varyColors val="0"/>
        <c:ser>
          <c:idx val="4"/>
          <c:order val="4"/>
          <c:tx>
            <c:strRef>
              <c:f>Sheet1!$F$2</c:f>
              <c:strCache>
                <c:ptCount val="1"/>
                <c:pt idx="0">
                  <c:v>Avg V2I Delay</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val>
            <c:numRef>
              <c:f>Sheet1!$F$3:$F$20</c:f>
              <c:numCache>
                <c:formatCode>General</c:formatCode>
                <c:ptCount val="18"/>
                <c:pt idx="0">
                  <c:v>27.27</c:v>
                </c:pt>
                <c:pt idx="1">
                  <c:v>27.65</c:v>
                </c:pt>
                <c:pt idx="2">
                  <c:v>27.51</c:v>
                </c:pt>
                <c:pt idx="3">
                  <c:v>27.57</c:v>
                </c:pt>
                <c:pt idx="4">
                  <c:v>27.36</c:v>
                </c:pt>
                <c:pt idx="5">
                  <c:v>27.27</c:v>
                </c:pt>
                <c:pt idx="6">
                  <c:v>27.6</c:v>
                </c:pt>
                <c:pt idx="7">
                  <c:v>27.57</c:v>
                </c:pt>
                <c:pt idx="8">
                  <c:v>27.54</c:v>
                </c:pt>
                <c:pt idx="9">
                  <c:v>28.01</c:v>
                </c:pt>
                <c:pt idx="10">
                  <c:v>27.62</c:v>
                </c:pt>
                <c:pt idx="11">
                  <c:v>27.54</c:v>
                </c:pt>
                <c:pt idx="12">
                  <c:v>27.49</c:v>
                </c:pt>
                <c:pt idx="13">
                  <c:v>27.48</c:v>
                </c:pt>
                <c:pt idx="14">
                  <c:v>27.5</c:v>
                </c:pt>
                <c:pt idx="15">
                  <c:v>27.47</c:v>
                </c:pt>
                <c:pt idx="16">
                  <c:v>27.48</c:v>
                </c:pt>
                <c:pt idx="17">
                  <c:v>27.46</c:v>
                </c:pt>
              </c:numCache>
            </c:numRef>
          </c:val>
          <c:extLst>
            <c:ext xmlns:c16="http://schemas.microsoft.com/office/drawing/2014/chart" uri="{C3380CC4-5D6E-409C-BE32-E72D297353CC}">
              <c16:uniqueId val="{00000003-874E-4A0E-92FD-34906F7C6949}"/>
            </c:ext>
          </c:extLst>
        </c:ser>
        <c:dLbls>
          <c:showLegendKey val="0"/>
          <c:showVal val="0"/>
          <c:showCatName val="0"/>
          <c:showSerName val="0"/>
          <c:showPercent val="0"/>
          <c:showBubbleSize val="0"/>
        </c:dLbls>
        <c:gapWidth val="219"/>
        <c:axId val="1850421199"/>
        <c:axId val="1850422639"/>
      </c:barChart>
      <c:lineChart>
        <c:grouping val="standard"/>
        <c:varyColors val="0"/>
        <c:ser>
          <c:idx val="0"/>
          <c:order val="0"/>
          <c:tx>
            <c:strRef>
              <c:f>Sheet1!$B$2</c:f>
              <c:strCache>
                <c:ptCount val="1"/>
                <c:pt idx="0">
                  <c:v>Algo Used</c:v>
                </c:pt>
              </c:strCache>
            </c:strRef>
          </c:tx>
          <c:spPr>
            <a:ln w="31750" cap="rnd">
              <a:solidFill>
                <a:schemeClr val="accent1"/>
              </a:solidFill>
              <a:round/>
            </a:ln>
            <a:effectLst/>
          </c:spPr>
          <c:marker>
            <c:symbol val="none"/>
          </c:marker>
          <c:val>
            <c:numRef>
              <c:f>Sheet1!$B$3:$B$20</c:f>
              <c:numCache>
                <c:formatCode>General</c:formatCode>
                <c:ptCount val="18"/>
                <c:pt idx="0">
                  <c:v>1</c:v>
                </c:pt>
                <c:pt idx="1">
                  <c:v>2</c:v>
                </c:pt>
                <c:pt idx="2">
                  <c:v>3</c:v>
                </c:pt>
                <c:pt idx="3">
                  <c:v>1</c:v>
                </c:pt>
                <c:pt idx="4">
                  <c:v>2</c:v>
                </c:pt>
                <c:pt idx="5">
                  <c:v>3</c:v>
                </c:pt>
                <c:pt idx="6">
                  <c:v>1</c:v>
                </c:pt>
                <c:pt idx="7">
                  <c:v>2</c:v>
                </c:pt>
                <c:pt idx="8">
                  <c:v>3</c:v>
                </c:pt>
                <c:pt idx="9">
                  <c:v>1</c:v>
                </c:pt>
                <c:pt idx="10">
                  <c:v>2</c:v>
                </c:pt>
                <c:pt idx="11">
                  <c:v>3</c:v>
                </c:pt>
                <c:pt idx="12">
                  <c:v>1</c:v>
                </c:pt>
                <c:pt idx="13">
                  <c:v>2</c:v>
                </c:pt>
                <c:pt idx="14">
                  <c:v>3</c:v>
                </c:pt>
                <c:pt idx="15">
                  <c:v>1</c:v>
                </c:pt>
                <c:pt idx="16">
                  <c:v>2</c:v>
                </c:pt>
                <c:pt idx="17">
                  <c:v>3</c:v>
                </c:pt>
              </c:numCache>
            </c:numRef>
          </c:val>
          <c:smooth val="0"/>
          <c:extLst>
            <c:ext xmlns:c16="http://schemas.microsoft.com/office/drawing/2014/chart" uri="{C3380CC4-5D6E-409C-BE32-E72D297353CC}">
              <c16:uniqueId val="{00000004-874E-4A0E-92FD-34906F7C6949}"/>
            </c:ext>
          </c:extLst>
        </c:ser>
        <c:dLbls>
          <c:showLegendKey val="0"/>
          <c:showVal val="0"/>
          <c:showCatName val="0"/>
          <c:showSerName val="0"/>
          <c:showPercent val="0"/>
          <c:showBubbleSize val="0"/>
        </c:dLbls>
        <c:marker val="1"/>
        <c:smooth val="0"/>
        <c:axId val="1850424559"/>
        <c:axId val="1850425039"/>
      </c:lineChart>
      <c:catAx>
        <c:axId val="1850424559"/>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850425039"/>
        <c:crosses val="autoZero"/>
        <c:auto val="1"/>
        <c:lblAlgn val="ctr"/>
        <c:lblOffset val="100"/>
        <c:noMultiLvlLbl val="0"/>
      </c:catAx>
      <c:valAx>
        <c:axId val="185042503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850424559"/>
        <c:crosses val="autoZero"/>
        <c:crossBetween val="between"/>
      </c:valAx>
      <c:valAx>
        <c:axId val="185042263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850421199"/>
        <c:crosses val="max"/>
        <c:crossBetween val="between"/>
      </c:valAx>
      <c:catAx>
        <c:axId val="1850421199"/>
        <c:scaling>
          <c:orientation val="minMax"/>
        </c:scaling>
        <c:delete val="1"/>
        <c:axPos val="b"/>
        <c:majorTickMark val="none"/>
        <c:minorTickMark val="none"/>
        <c:tickLblPos val="nextTo"/>
        <c:crossAx val="185042263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Simulation Results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 of vehicle</c:v>
                </c:pt>
              </c:strCache>
            </c:strRef>
          </c:tx>
          <c:spPr>
            <a:ln w="22225" cap="rnd">
              <a:solidFill>
                <a:schemeClr val="accent1"/>
              </a:solidFill>
            </a:ln>
            <a:effectLst>
              <a:glow rad="139700">
                <a:schemeClr val="accent1">
                  <a:satMod val="175000"/>
                  <a:alpha val="14000"/>
                </a:schemeClr>
              </a:glow>
            </a:effectLst>
          </c:spPr>
          <c:marker>
            <c:symbol val="none"/>
          </c:marker>
          <c:val>
            <c:numRef>
              <c:f>Sheet1!$C$3:$C$20</c:f>
              <c:numCache>
                <c:formatCode>General</c:formatCode>
                <c:ptCount val="18"/>
                <c:pt idx="0">
                  <c:v>11</c:v>
                </c:pt>
                <c:pt idx="1">
                  <c:v>11</c:v>
                </c:pt>
                <c:pt idx="2">
                  <c:v>11</c:v>
                </c:pt>
                <c:pt idx="3">
                  <c:v>45</c:v>
                </c:pt>
                <c:pt idx="4">
                  <c:v>45</c:v>
                </c:pt>
                <c:pt idx="5">
                  <c:v>45</c:v>
                </c:pt>
                <c:pt idx="6">
                  <c:v>100</c:v>
                </c:pt>
                <c:pt idx="7">
                  <c:v>100</c:v>
                </c:pt>
                <c:pt idx="8">
                  <c:v>100</c:v>
                </c:pt>
                <c:pt idx="9">
                  <c:v>11</c:v>
                </c:pt>
                <c:pt idx="10">
                  <c:v>11</c:v>
                </c:pt>
                <c:pt idx="11">
                  <c:v>11</c:v>
                </c:pt>
                <c:pt idx="12">
                  <c:v>45</c:v>
                </c:pt>
                <c:pt idx="13">
                  <c:v>45</c:v>
                </c:pt>
                <c:pt idx="14">
                  <c:v>45</c:v>
                </c:pt>
                <c:pt idx="15">
                  <c:v>100</c:v>
                </c:pt>
                <c:pt idx="16">
                  <c:v>100</c:v>
                </c:pt>
                <c:pt idx="17">
                  <c:v>100</c:v>
                </c:pt>
              </c:numCache>
            </c:numRef>
          </c:val>
          <c:smooth val="0"/>
          <c:extLst>
            <c:ext xmlns:c16="http://schemas.microsoft.com/office/drawing/2014/chart" uri="{C3380CC4-5D6E-409C-BE32-E72D297353CC}">
              <c16:uniqueId val="{00000000-C78B-4916-B250-2AE28E7F5A4A}"/>
            </c:ext>
          </c:extLst>
        </c:ser>
        <c:ser>
          <c:idx val="1"/>
          <c:order val="1"/>
          <c:tx>
            <c:strRef>
              <c:f>Sheet1!$D$2</c:f>
              <c:strCache>
                <c:ptCount val="1"/>
                <c:pt idx="0">
                  <c:v>Total Time</c:v>
                </c:pt>
              </c:strCache>
            </c:strRef>
          </c:tx>
          <c:spPr>
            <a:ln w="22225" cap="rnd">
              <a:solidFill>
                <a:schemeClr val="accent2"/>
              </a:solidFill>
            </a:ln>
            <a:effectLst>
              <a:glow rad="139700">
                <a:schemeClr val="accent2">
                  <a:satMod val="175000"/>
                  <a:alpha val="14000"/>
                </a:schemeClr>
              </a:glow>
            </a:effectLst>
          </c:spPr>
          <c:marker>
            <c:symbol val="none"/>
          </c:marker>
          <c:val>
            <c:numRef>
              <c:f>Sheet1!$D$3:$D$20</c:f>
              <c:numCache>
                <c:formatCode>General</c:formatCode>
                <c:ptCount val="18"/>
                <c:pt idx="0">
                  <c:v>11</c:v>
                </c:pt>
                <c:pt idx="1">
                  <c:v>11</c:v>
                </c:pt>
                <c:pt idx="2">
                  <c:v>11</c:v>
                </c:pt>
                <c:pt idx="3">
                  <c:v>11.01</c:v>
                </c:pt>
                <c:pt idx="4">
                  <c:v>11.01</c:v>
                </c:pt>
                <c:pt idx="5">
                  <c:v>11.01</c:v>
                </c:pt>
                <c:pt idx="6">
                  <c:v>11.03</c:v>
                </c:pt>
                <c:pt idx="7">
                  <c:v>11.02</c:v>
                </c:pt>
                <c:pt idx="8">
                  <c:v>11.02</c:v>
                </c:pt>
                <c:pt idx="9">
                  <c:v>31</c:v>
                </c:pt>
                <c:pt idx="10">
                  <c:v>31</c:v>
                </c:pt>
                <c:pt idx="11">
                  <c:v>31</c:v>
                </c:pt>
                <c:pt idx="12">
                  <c:v>31.01</c:v>
                </c:pt>
                <c:pt idx="13">
                  <c:v>31.01</c:v>
                </c:pt>
                <c:pt idx="14">
                  <c:v>31.01</c:v>
                </c:pt>
                <c:pt idx="15">
                  <c:v>31.02</c:v>
                </c:pt>
                <c:pt idx="16">
                  <c:v>31.02</c:v>
                </c:pt>
                <c:pt idx="17">
                  <c:v>31.03</c:v>
                </c:pt>
              </c:numCache>
            </c:numRef>
          </c:val>
          <c:smooth val="0"/>
          <c:extLst>
            <c:ext xmlns:c16="http://schemas.microsoft.com/office/drawing/2014/chart" uri="{C3380CC4-5D6E-409C-BE32-E72D297353CC}">
              <c16:uniqueId val="{00000001-C78B-4916-B250-2AE28E7F5A4A}"/>
            </c:ext>
          </c:extLst>
        </c:ser>
        <c:ser>
          <c:idx val="2"/>
          <c:order val="2"/>
          <c:tx>
            <c:strRef>
              <c:f>Sheet1!$E$2</c:f>
              <c:strCache>
                <c:ptCount val="1"/>
                <c:pt idx="0">
                  <c:v>Avg V2V Delay</c:v>
                </c:pt>
              </c:strCache>
            </c:strRef>
          </c:tx>
          <c:spPr>
            <a:ln w="22225" cap="rnd">
              <a:solidFill>
                <a:schemeClr val="accent3"/>
              </a:solidFill>
            </a:ln>
            <a:effectLst>
              <a:glow rad="139700">
                <a:schemeClr val="accent3">
                  <a:satMod val="175000"/>
                  <a:alpha val="14000"/>
                </a:schemeClr>
              </a:glow>
            </a:effectLst>
          </c:spPr>
          <c:marker>
            <c:symbol val="none"/>
          </c:marker>
          <c:val>
            <c:numRef>
              <c:f>Sheet1!$E$3:$E$20</c:f>
              <c:numCache>
                <c:formatCode>General</c:formatCode>
                <c:ptCount val="18"/>
                <c:pt idx="0">
                  <c:v>100.48</c:v>
                </c:pt>
                <c:pt idx="1">
                  <c:v>102.35</c:v>
                </c:pt>
                <c:pt idx="2">
                  <c:v>102.06</c:v>
                </c:pt>
                <c:pt idx="3">
                  <c:v>108.01</c:v>
                </c:pt>
                <c:pt idx="4">
                  <c:v>104.84</c:v>
                </c:pt>
                <c:pt idx="5">
                  <c:v>105.25</c:v>
                </c:pt>
                <c:pt idx="6">
                  <c:v>104.63</c:v>
                </c:pt>
                <c:pt idx="7">
                  <c:v>104.75</c:v>
                </c:pt>
                <c:pt idx="8">
                  <c:v>104.79</c:v>
                </c:pt>
                <c:pt idx="9">
                  <c:v>104.17</c:v>
                </c:pt>
                <c:pt idx="10">
                  <c:v>103.59</c:v>
                </c:pt>
                <c:pt idx="11">
                  <c:v>105.44</c:v>
                </c:pt>
                <c:pt idx="12">
                  <c:v>104.66</c:v>
                </c:pt>
                <c:pt idx="13">
                  <c:v>105.12</c:v>
                </c:pt>
                <c:pt idx="14">
                  <c:v>104.69</c:v>
                </c:pt>
                <c:pt idx="15">
                  <c:v>104.99</c:v>
                </c:pt>
                <c:pt idx="16">
                  <c:v>105</c:v>
                </c:pt>
                <c:pt idx="17">
                  <c:v>104.98</c:v>
                </c:pt>
              </c:numCache>
            </c:numRef>
          </c:val>
          <c:smooth val="0"/>
          <c:extLst>
            <c:ext xmlns:c16="http://schemas.microsoft.com/office/drawing/2014/chart" uri="{C3380CC4-5D6E-409C-BE32-E72D297353CC}">
              <c16:uniqueId val="{00000002-C78B-4916-B250-2AE28E7F5A4A}"/>
            </c:ext>
          </c:extLst>
        </c:ser>
        <c:ser>
          <c:idx val="3"/>
          <c:order val="3"/>
          <c:tx>
            <c:strRef>
              <c:f>Sheet1!$F$2</c:f>
              <c:strCache>
                <c:ptCount val="1"/>
                <c:pt idx="0">
                  <c:v>Avg V2I Delay</c:v>
                </c:pt>
              </c:strCache>
            </c:strRef>
          </c:tx>
          <c:spPr>
            <a:ln w="22225" cap="rnd">
              <a:solidFill>
                <a:schemeClr val="accent4"/>
              </a:solidFill>
            </a:ln>
            <a:effectLst>
              <a:glow rad="139700">
                <a:schemeClr val="accent4">
                  <a:satMod val="175000"/>
                  <a:alpha val="14000"/>
                </a:schemeClr>
              </a:glow>
            </a:effectLst>
          </c:spPr>
          <c:marker>
            <c:symbol val="none"/>
          </c:marker>
          <c:val>
            <c:numRef>
              <c:f>Sheet1!$F$3:$F$20</c:f>
              <c:numCache>
                <c:formatCode>General</c:formatCode>
                <c:ptCount val="18"/>
                <c:pt idx="0">
                  <c:v>27.27</c:v>
                </c:pt>
                <c:pt idx="1">
                  <c:v>27.65</c:v>
                </c:pt>
                <c:pt idx="2">
                  <c:v>27.51</c:v>
                </c:pt>
                <c:pt idx="3">
                  <c:v>27.57</c:v>
                </c:pt>
                <c:pt idx="4">
                  <c:v>27.36</c:v>
                </c:pt>
                <c:pt idx="5">
                  <c:v>27.27</c:v>
                </c:pt>
                <c:pt idx="6">
                  <c:v>27.6</c:v>
                </c:pt>
                <c:pt idx="7">
                  <c:v>27.57</c:v>
                </c:pt>
                <c:pt idx="8">
                  <c:v>27.54</c:v>
                </c:pt>
                <c:pt idx="9">
                  <c:v>28.01</c:v>
                </c:pt>
                <c:pt idx="10">
                  <c:v>27.62</c:v>
                </c:pt>
                <c:pt idx="11">
                  <c:v>27.54</c:v>
                </c:pt>
                <c:pt idx="12">
                  <c:v>27.49</c:v>
                </c:pt>
                <c:pt idx="13">
                  <c:v>27.48</c:v>
                </c:pt>
                <c:pt idx="14">
                  <c:v>27.5</c:v>
                </c:pt>
                <c:pt idx="15">
                  <c:v>27.47</c:v>
                </c:pt>
                <c:pt idx="16">
                  <c:v>27.48</c:v>
                </c:pt>
                <c:pt idx="17">
                  <c:v>27.46</c:v>
                </c:pt>
              </c:numCache>
            </c:numRef>
          </c:val>
          <c:smooth val="0"/>
          <c:extLst>
            <c:ext xmlns:c16="http://schemas.microsoft.com/office/drawing/2014/chart" uri="{C3380CC4-5D6E-409C-BE32-E72D297353CC}">
              <c16:uniqueId val="{00000003-C78B-4916-B250-2AE28E7F5A4A}"/>
            </c:ext>
          </c:extLst>
        </c:ser>
        <c:dLbls>
          <c:showLegendKey val="0"/>
          <c:showVal val="0"/>
          <c:showCatName val="0"/>
          <c:showSerName val="0"/>
          <c:showPercent val="0"/>
          <c:showBubbleSize val="0"/>
        </c:dLbls>
        <c:smooth val="0"/>
        <c:axId val="1646290159"/>
        <c:axId val="1646297839"/>
      </c:lineChart>
      <c:catAx>
        <c:axId val="164629015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6297839"/>
        <c:crosses val="autoZero"/>
        <c:auto val="1"/>
        <c:lblAlgn val="ctr"/>
        <c:lblOffset val="100"/>
        <c:noMultiLvlLbl val="0"/>
      </c:catAx>
      <c:valAx>
        <c:axId val="164629783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629015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accent5"/>
                </a:solidFill>
                <a:latin typeface="+mn-lt"/>
                <a:ea typeface="+mn-ea"/>
                <a:cs typeface="+mn-cs"/>
              </a:defRPr>
            </a:pPr>
            <a:r>
              <a:rPr lang="en-IN">
                <a:solidFill>
                  <a:schemeClr val="accent5"/>
                </a:solidFill>
                <a:latin typeface="+mn-lt"/>
                <a:ea typeface="+mn-ea"/>
                <a:cs typeface="+mn-cs"/>
              </a:rPr>
              <a:t>V2V vs V2I delay</a:t>
            </a:r>
            <a:endParaRPr lang="en-IN"/>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accent5"/>
              </a:solidFill>
              <a:latin typeface="+mn-lt"/>
              <a:ea typeface="+mn-ea"/>
              <a:cs typeface="+mn-cs"/>
            </a:defRPr>
          </a:pPr>
          <a:endParaRPr lang="en-IN"/>
        </a:p>
      </c:txPr>
    </c:title>
    <c:autoTitleDeleted val="0"/>
    <c:plotArea>
      <c:layout/>
      <c:barChart>
        <c:barDir val="col"/>
        <c:grouping val="clustered"/>
        <c:varyColors val="0"/>
        <c:ser>
          <c:idx val="0"/>
          <c:order val="0"/>
          <c:tx>
            <c:strRef>
              <c:f>Sheet1!$E$2</c:f>
              <c:strCache>
                <c:ptCount val="1"/>
                <c:pt idx="0">
                  <c:v>Avg V2V Delay</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val>
            <c:numRef>
              <c:f>Sheet1!$E$3:$E$23</c:f>
              <c:numCache>
                <c:formatCode>General</c:formatCode>
                <c:ptCount val="21"/>
                <c:pt idx="0">
                  <c:v>100.48</c:v>
                </c:pt>
                <c:pt idx="1">
                  <c:v>102.35</c:v>
                </c:pt>
                <c:pt idx="2">
                  <c:v>102.06</c:v>
                </c:pt>
                <c:pt idx="3">
                  <c:v>108.01</c:v>
                </c:pt>
                <c:pt idx="4">
                  <c:v>104.84</c:v>
                </c:pt>
                <c:pt idx="5">
                  <c:v>105.25</c:v>
                </c:pt>
                <c:pt idx="6">
                  <c:v>104.63</c:v>
                </c:pt>
                <c:pt idx="7">
                  <c:v>104.75</c:v>
                </c:pt>
                <c:pt idx="8">
                  <c:v>104.79</c:v>
                </c:pt>
                <c:pt idx="9">
                  <c:v>104.17</c:v>
                </c:pt>
                <c:pt idx="10">
                  <c:v>103.59</c:v>
                </c:pt>
                <c:pt idx="11">
                  <c:v>105.44</c:v>
                </c:pt>
                <c:pt idx="12">
                  <c:v>104.66</c:v>
                </c:pt>
                <c:pt idx="13">
                  <c:v>105.12</c:v>
                </c:pt>
                <c:pt idx="14">
                  <c:v>104.69</c:v>
                </c:pt>
                <c:pt idx="15">
                  <c:v>104.99</c:v>
                </c:pt>
                <c:pt idx="16">
                  <c:v>105</c:v>
                </c:pt>
                <c:pt idx="17">
                  <c:v>104.98</c:v>
                </c:pt>
                <c:pt idx="18">
                  <c:v>104.95</c:v>
                </c:pt>
                <c:pt idx="19">
                  <c:v>104.98</c:v>
                </c:pt>
                <c:pt idx="20">
                  <c:v>104.99</c:v>
                </c:pt>
              </c:numCache>
            </c:numRef>
          </c:val>
          <c:extLst>
            <c:ext xmlns:c16="http://schemas.microsoft.com/office/drawing/2014/chart" uri="{C3380CC4-5D6E-409C-BE32-E72D297353CC}">
              <c16:uniqueId val="{00000000-A7DD-4FFE-942B-D3F1E9E182CB}"/>
            </c:ext>
          </c:extLst>
        </c:ser>
        <c:dLbls>
          <c:showLegendKey val="0"/>
          <c:showVal val="0"/>
          <c:showCatName val="0"/>
          <c:showSerName val="0"/>
          <c:showPercent val="0"/>
          <c:showBubbleSize val="0"/>
        </c:dLbls>
        <c:gapWidth val="150"/>
        <c:axId val="1646342959"/>
        <c:axId val="1646341999"/>
      </c:barChart>
      <c:lineChart>
        <c:grouping val="standard"/>
        <c:varyColors val="0"/>
        <c:ser>
          <c:idx val="1"/>
          <c:order val="1"/>
          <c:tx>
            <c:strRef>
              <c:f>Sheet1!$F$2</c:f>
              <c:strCache>
                <c:ptCount val="1"/>
                <c:pt idx="0">
                  <c:v>Avg V2I Delay</c:v>
                </c:pt>
              </c:strCache>
            </c:strRef>
          </c:tx>
          <c:spPr>
            <a:ln w="28575" cap="rnd">
              <a:solidFill>
                <a:schemeClr val="accent2"/>
              </a:solidFill>
              <a:round/>
            </a:ln>
            <a:effectLst/>
          </c:spPr>
          <c:marker>
            <c:symbol val="none"/>
          </c:marker>
          <c:val>
            <c:numRef>
              <c:f>Sheet1!$F$3:$F$23</c:f>
              <c:numCache>
                <c:formatCode>General</c:formatCode>
                <c:ptCount val="21"/>
                <c:pt idx="0">
                  <c:v>27.27</c:v>
                </c:pt>
                <c:pt idx="1">
                  <c:v>27.65</c:v>
                </c:pt>
                <c:pt idx="2">
                  <c:v>27.51</c:v>
                </c:pt>
                <c:pt idx="3">
                  <c:v>27.57</c:v>
                </c:pt>
                <c:pt idx="4">
                  <c:v>27.36</c:v>
                </c:pt>
                <c:pt idx="5">
                  <c:v>27.27</c:v>
                </c:pt>
                <c:pt idx="6">
                  <c:v>27.6</c:v>
                </c:pt>
                <c:pt idx="7">
                  <c:v>27.57</c:v>
                </c:pt>
                <c:pt idx="8">
                  <c:v>27.54</c:v>
                </c:pt>
                <c:pt idx="9">
                  <c:v>28.01</c:v>
                </c:pt>
                <c:pt idx="10">
                  <c:v>27.62</c:v>
                </c:pt>
                <c:pt idx="11">
                  <c:v>27.54</c:v>
                </c:pt>
                <c:pt idx="12">
                  <c:v>27.49</c:v>
                </c:pt>
                <c:pt idx="13">
                  <c:v>27.48</c:v>
                </c:pt>
                <c:pt idx="14">
                  <c:v>27.5</c:v>
                </c:pt>
                <c:pt idx="15">
                  <c:v>27.47</c:v>
                </c:pt>
                <c:pt idx="16">
                  <c:v>27.48</c:v>
                </c:pt>
                <c:pt idx="17">
                  <c:v>27.46</c:v>
                </c:pt>
                <c:pt idx="18">
                  <c:v>27.51</c:v>
                </c:pt>
                <c:pt idx="19">
                  <c:v>27.46</c:v>
                </c:pt>
                <c:pt idx="20">
                  <c:v>27.5</c:v>
                </c:pt>
              </c:numCache>
            </c:numRef>
          </c:val>
          <c:smooth val="0"/>
          <c:extLst>
            <c:ext xmlns:c16="http://schemas.microsoft.com/office/drawing/2014/chart" uri="{C3380CC4-5D6E-409C-BE32-E72D297353CC}">
              <c16:uniqueId val="{00000001-A7DD-4FFE-942B-D3F1E9E182CB}"/>
            </c:ext>
          </c:extLst>
        </c:ser>
        <c:dLbls>
          <c:showLegendKey val="0"/>
          <c:showVal val="0"/>
          <c:showCatName val="0"/>
          <c:showSerName val="0"/>
          <c:showPercent val="0"/>
          <c:showBubbleSize val="0"/>
        </c:dLbls>
        <c:marker val="1"/>
        <c:smooth val="0"/>
        <c:axId val="1646285359"/>
        <c:axId val="1646297359"/>
      </c:lineChart>
      <c:catAx>
        <c:axId val="1646342959"/>
        <c:scaling>
          <c:orientation val="minMax"/>
        </c:scaling>
        <c:delete val="0"/>
        <c:axPos val="b"/>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646341999"/>
        <c:crosses val="autoZero"/>
        <c:auto val="1"/>
        <c:lblAlgn val="ctr"/>
        <c:lblOffset val="100"/>
        <c:noMultiLvlLbl val="0"/>
      </c:catAx>
      <c:valAx>
        <c:axId val="1646341999"/>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646342959"/>
        <c:crosses val="autoZero"/>
        <c:crossBetween val="between"/>
      </c:valAx>
      <c:valAx>
        <c:axId val="164629735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646285359"/>
        <c:crosses val="max"/>
        <c:crossBetween val="between"/>
      </c:valAx>
      <c:catAx>
        <c:axId val="1646285359"/>
        <c:scaling>
          <c:orientation val="minMax"/>
        </c:scaling>
        <c:delete val="1"/>
        <c:axPos val="b"/>
        <c:majorTickMark val="none"/>
        <c:minorTickMark val="none"/>
        <c:tickLblPos val="nextTo"/>
        <c:crossAx val="164629735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5"/>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2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cap="flat" cmpd="sng" algn="ctr">
        <a:solidFill>
          <a:schemeClr val="tx1">
            <a:lumMod val="65000"/>
            <a:lumOff val="35000"/>
          </a:schemeClr>
        </a:solidFill>
        <a:round/>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15875" cap="flat" cmpd="sng" algn="ctr">
        <a:solidFill>
          <a:schemeClr val="tx1">
            <a:lumMod val="65000"/>
            <a:lumOff val="3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Vivaash Koundal</dc:creator>
  <cp:keywords/>
  <dc:description/>
  <cp:lastModifiedBy>Vivaash Koundal</cp:lastModifiedBy>
  <cp:revision>31</cp:revision>
  <dcterms:created xsi:type="dcterms:W3CDTF">2025-04-20T18:25:00Z</dcterms:created>
  <dcterms:modified xsi:type="dcterms:W3CDTF">2025-04-23T15:21:00Z</dcterms:modified>
</cp:coreProperties>
</file>