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98A81" w14:textId="77777777" w:rsidR="00AC03EA" w:rsidRDefault="002F710A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ascii="Calibri" w:eastAsia="MS Mincho" w:hAnsi="Calibri"/>
          <w:b/>
          <w:bCs/>
          <w:sz w:val="52"/>
          <w:lang w:eastAsia="ar-SA"/>
        </w:rPr>
      </w:pPr>
      <w:r>
        <w:rPr>
          <w:rFonts w:ascii="Calibri" w:eastAsia="MS Mincho" w:hAnsi="Calibri"/>
          <w:b/>
          <w:bCs/>
          <w:sz w:val="52"/>
          <w:lang w:eastAsia="ar-SA"/>
        </w:rPr>
        <w:t>ESTUDO TÉCNICO PRELIMINAR</w:t>
      </w:r>
    </w:p>
    <w:p w14:paraId="259D1E8A" w14:textId="77777777" w:rsidR="00AC03EA" w:rsidRDefault="002F710A">
      <w:pPr>
        <w:pStyle w:val="Textbody"/>
        <w:spacing w:before="240" w:line="360" w:lineRule="auto"/>
        <w:jc w:val="center"/>
      </w:pPr>
      <w:r>
        <w:rPr>
          <w:rFonts w:ascii="Calibri" w:hAnsi="Calibri"/>
          <w:b/>
          <w:sz w:val="28"/>
        </w:rPr>
        <w:t xml:space="preserve">Solicitação nº </w:t>
      </w:r>
      <w:r>
        <w:rPr>
          <w:rFonts w:ascii="Calibri" w:hAnsi="Calibri"/>
          <w:b/>
          <w:color w:val="FF3333"/>
          <w:sz w:val="28"/>
        </w:rPr>
        <w:t>{{NUMERO_SOLICITACAO}}</w:t>
      </w:r>
    </w:p>
    <w:p w14:paraId="7D503C56" w14:textId="77777777" w:rsidR="00AC03EA" w:rsidRDefault="002F710A">
      <w:pPr>
        <w:pStyle w:val="CMITitulo1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INTRODUÇÃO</w:t>
      </w:r>
    </w:p>
    <w:p w14:paraId="2D26D552" w14:textId="77777777" w:rsidR="00AC03EA" w:rsidRDefault="002F710A">
      <w:pPr>
        <w:pStyle w:val="CMICorpo"/>
        <w:jc w:val="both"/>
        <w:rPr>
          <w:rFonts w:ascii="Calibri" w:hAnsi="Calibri"/>
        </w:rPr>
      </w:pPr>
      <w:r>
        <w:rPr>
          <w:rFonts w:ascii="Calibri" w:hAnsi="Calibri"/>
        </w:rPr>
        <w:t>O Estudo Técnico Preliminar tem por objetivo identificar e analisar os cenários para o atendimento da demanda, bem como demonstrar a viabilidade técnica e econômica das soluções identificadas, fornecendo as informações necessárias para subsidiar o respectivo processo de contratação, nos termos do art. 18, §1º, da Lei nº 14.133/2021 e do art. 2º da Portaria nº 12/2024 da Câmara Municipal de Itanhandu.</w:t>
      </w:r>
    </w:p>
    <w:p w14:paraId="36A7582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p w14:paraId="4CED0D7B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1 – DESCRIÇÃO DA NECESSIDADE DA CONTRATAÇÃO</w:t>
      </w:r>
    </w:p>
    <w:p>
      <w:pPr>
        <w:pStyle w:val="CMICorpo"/>
      </w:pPr>
      <w:r>
        <w:t>{{DESCRICAO_NECESSIDADE}}</w:t>
      </w:r>
    </w:p>
    <w:p w14:paraId="37DA6CDA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518EA60F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OBRIGATÓRIO</w:t>
      </w:r>
    </w:p>
    <w:p w14:paraId="6885767F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Esse tópico nada mais é que a justificativa da contratação. Referido tópico reforça o fato de que todo ato administrativo deve ser motivado. Portanto, é importante que nesse ponto seja demonstrada a real necessidade da contratação, seus benefícios, imprescindibilidade, quais setores serão atendidos etc.</w:t>
      </w:r>
    </w:p>
    <w:p w14:paraId="631FD94D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119"/>
        <w:ind w:left="27"/>
        <w:jc w:val="both"/>
        <w:rPr>
          <w:rFonts w:ascii="Calibri" w:hAnsi="Calibri"/>
          <w:color w:val="FF0000"/>
        </w:rPr>
      </w:pPr>
    </w:p>
    <w:p w14:paraId="57E03FC7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2 – PREVISÃO DA CONTRATAÇÃO NO PLANO DE CONTRATAÇÕES ANUAL</w:t>
      </w:r>
    </w:p>
    <w:p>
      <w:pPr>
        <w:pStyle w:val="CMICorpo"/>
      </w:pPr>
      <w:r>
        <w:t>{{PREVISAO_PCA}}</w:t>
      </w:r>
    </w:p>
    <w:p w14:paraId="61973004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0019FA86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7FAC9DD3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Se o Plano Anual tenha sido confeccionado pela Administração, é necessário que a compra pretendida tenha sido prevista, a fim de atender ao Princípio do Planejamento.</w:t>
      </w:r>
    </w:p>
    <w:p w14:paraId="1C2F9BDF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697B70A2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3 – ESTIMATIVAS DAS QUANTIDADES PARA A CONTRATAÇÃO</w:t>
      </w:r>
    </w:p>
    <w:p>
      <w:pPr>
        <w:pStyle w:val="CMICorpo"/>
      </w:pPr>
      <w:r>
        <w:t>{{ESTIMATIVA_QUANTIDADES}}</w:t>
      </w:r>
    </w:p>
    <w:p w14:paraId="00632C6E" w14:textId="77777777" w:rsidR="00AC03EA" w:rsidRDefault="00AC03EA">
      <w:pPr>
        <w:pStyle w:val="Standard"/>
        <w:jc w:val="both"/>
        <w:rPr>
          <w:rFonts w:ascii="Calibri" w:hAnsi="Calibri"/>
          <w:color w:val="FF3333"/>
        </w:rPr>
      </w:pPr>
    </w:p>
    <w:p w14:paraId="77AC2F8E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23A95240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são os cálculos trazidos para o estudo que demonstram a proporção da contratação que será realizada pela Administração. Essas estimativas devem ser realizadas por intermédio de levantamentos junto ao setor requisitante, a fim de definir o quantitativo que será licitado. Caso as quantidades não possam ser mensuradas de forma exata, recomenda-se realizar o pregão na modalidade registro de preços.</w:t>
      </w:r>
    </w:p>
    <w:p w14:paraId="31C5264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p w14:paraId="735996FA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4 – LEVANTAMENTO DE MERCADO</w:t>
      </w:r>
    </w:p>
    <w:p>
      <w:pPr>
        <w:pStyle w:val="CMICorpo"/>
      </w:pPr>
      <w:r>
        <w:t>{{LEVANTAMENTO_MERCADO}}</w:t>
      </w:r>
    </w:p>
    <w:p w14:paraId="184742C2" w14:textId="77777777" w:rsidR="00AC03EA" w:rsidRDefault="00AC03EA">
      <w:pPr>
        <w:rPr>
          <w:lang w:eastAsia="zh-CN"/>
        </w:rPr>
      </w:pPr>
    </w:p>
    <w:p w14:paraId="00D8CCC5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18344F33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b/>
          <w:bCs/>
          <w:color w:val="FF3333"/>
        </w:rPr>
        <w:lastRenderedPageBreak/>
        <w:t xml:space="preserve">DEFINIÇÃO: </w:t>
      </w:r>
      <w:r>
        <w:rPr>
          <w:rFonts w:ascii="Calibri" w:hAnsi="Calibri"/>
          <w:color w:val="FF3333"/>
        </w:rPr>
        <w:t>O levantamento de mercado é uma análise comparativa das possíveis soluções existentes para atender a demanda da Administração. Nessa análise, é importante levar em consideração os custos da contratação, a taxa de eficiência, o tempo para execução etc.</w:t>
      </w:r>
    </w:p>
    <w:p w14:paraId="29CF22C2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p w14:paraId="0A75398B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5 – REQUISITOS DA CONTRATAÇÃO</w:t>
      </w:r>
    </w:p>
    <w:p>
      <w:pPr>
        <w:pStyle w:val="CMICorpo"/>
      </w:pPr>
      <w:r>
        <w:t>{{REQUISITOS_CONTRATACAO}}</w:t>
      </w:r>
    </w:p>
    <w:p w14:paraId="3A5C091D" w14:textId="77777777" w:rsidR="00AC03EA" w:rsidRDefault="00AC03EA">
      <w:pPr>
        <w:rPr>
          <w:lang w:eastAsia="zh-CN"/>
        </w:rPr>
      </w:pPr>
    </w:p>
    <w:p w14:paraId="77D678A5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79DF4D58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Os requisitos da contratação são exigências direcionadas ao fornecedor e que são indispensáveis para a contratação, a fim de selecionar o melhor produto ou contratar o melhor serviço que atenda às necessidades da Administração. Os requisitos da contratação devem ser suficientes para atender a demanda e, ao mesmo tempo, não podem ser imoderados, sob pena de frustrar o caráter competitivo do certame.</w:t>
      </w:r>
    </w:p>
    <w:p w14:paraId="06A72F78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p w14:paraId="56D4C3DE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</w:rPr>
        <w:t>6 – ESTIMATIVAS DO VALOR DA CONTRATAÇÃO</w:t>
      </w:r>
    </w:p>
    <w:p>
      <w:pPr>
        <w:pStyle w:val="CMICorpo"/>
      </w:pPr>
      <w:r>
        <w:t>{{ESTIMATIVA_VALOR}}</w:t>
      </w:r>
    </w:p>
    <w:p w14:paraId="12302463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b/>
          <w:bCs/>
        </w:rPr>
      </w:pPr>
    </w:p>
    <w:p w14:paraId="5BF09AD1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38702E40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</w:pPr>
      <w:r>
        <w:rPr>
          <w:rFonts w:ascii="Calibri" w:hAnsi="Calibri"/>
          <w:b/>
          <w:bCs/>
          <w:color w:val="FF3333"/>
        </w:rPr>
        <w:t>DEFINIÇÃO:</w:t>
      </w:r>
      <w:r>
        <w:rPr>
          <w:rFonts w:ascii="Calibri" w:hAnsi="Calibri"/>
          <w:color w:val="FF3333"/>
        </w:rPr>
        <w:t xml:space="preserve"> A estimativa do valor da contratação é um valor referencial para analisar a viabilidade da contratação, bem como utilizada para fazer comparações entre as soluções encontradas no mercado, quando for o caso. A estimativa do valor da contratação deverá estar acompanhada dos preços unitários referenciais, das memórias de cálculo e dos documentos que lhe dão suporte.</w:t>
      </w:r>
    </w:p>
    <w:p w14:paraId="42AB1D6C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p w14:paraId="39949FB6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</w:rPr>
        <w:t>7 – DESCRIÇÃO DA SOLUÇÃO COMO UM TODO</w:t>
      </w:r>
    </w:p>
    <w:p>
      <w:pPr>
        <w:pStyle w:val="CMICorpo"/>
      </w:pPr>
      <w:r>
        <w:t>{{DESCRICAO_SOLUCAO}}</w:t>
      </w:r>
    </w:p>
    <w:p w14:paraId="7C8F8CE4" w14:textId="77777777" w:rsidR="00AC03EA" w:rsidRDefault="00AC03E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2A1CF2E0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339E5285" w14:textId="77777777" w:rsidR="00AC03EA" w:rsidRDefault="002F710A">
      <w:pPr>
        <w:pStyle w:val="Standard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A descrição da solução como um todo é um resumo da conclusão a que se chega com a realização do Estudo Técnico Preliminar, devendo descrever os elementos que devem ser produzidos/contratados/executados para que a contratação produza os resultados pretendidos pela Administração.</w:t>
      </w:r>
    </w:p>
    <w:p w14:paraId="5BD0754F" w14:textId="77777777" w:rsidR="00AC03EA" w:rsidRDefault="00AC03EA">
      <w:pPr>
        <w:pStyle w:val="Standard"/>
        <w:rPr>
          <w:rFonts w:ascii="Calibri" w:hAnsi="Calibri"/>
          <w:color w:val="FF3333"/>
        </w:rPr>
      </w:pPr>
    </w:p>
    <w:p w14:paraId="67312BFE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8 – JUSTIFICATIVAS PARA O PARCELAMENTO OU NÃO DA CONTRATAÇÃO</w:t>
      </w:r>
    </w:p>
    <w:p>
      <w:pPr>
        <w:pStyle w:val="CMICorpo"/>
      </w:pPr>
      <w:r>
        <w:t>{{JUSTIFICATIVA_PARCELAMENTO}}</w:t>
      </w:r>
    </w:p>
    <w:p w14:paraId="74A2B85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2185D44B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262E0535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3333"/>
        </w:rPr>
        <w:t xml:space="preserve">Parcelamento é individualização da licitação dos produtos em vários itens. É justamente o contrário da licitação em lote, na qual vários produtos são aglomerados em um único item (lote) para que apenas um fornecedor seja vencedor do certame. O </w:t>
        <w:lastRenderedPageBreak/>
        <w:t>parcelamento da solução é a regra, devendo a licitação ser realizada por item, sempre que o objeto for divisível, desde que se verifique não haver prejuízo para o conjunto da solução ou perda de economia de escala, visando propiciar a ampla participação de licitantes, que embora não disponham de capacidade para execução da totalidade do objeto, possam fazê-lo com relação a itens ou unidades autônomas.</w:t>
      </w:r>
    </w:p>
    <w:p w14:paraId="4E8A926D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</w:p>
    <w:p w14:paraId="35204713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p w14:paraId="325377D3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9 – DEMONSTRATIVO DOS RESULTADOS PRETENDIDOS</w:t>
      </w:r>
    </w:p>
    <w:p>
      <w:pPr>
        <w:pStyle w:val="CMICorpo"/>
      </w:pPr>
      <w:r>
        <w:t>{{RESULTADOS_PRETENDIDOS}}</w:t>
      </w:r>
    </w:p>
    <w:p w14:paraId="7C3EDFB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1318604C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2932F2BE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Os resultados pretendidos são os benefícios diretos que o órgão almeja com a contratação da solução, em termos de economicidade, eficácia, eficiência, de melhor aproveitamento dos recursos humanos, materiais e financeiros disponíveis, inclusive com respeito a impactos ambientais positivos (e.g. diminuição do consumo de papel ou de energia elétrica), bem como, se for caso, de melhoria da qualidade de produtos ou serviços, de forma a atender à necessidade da contratação.</w:t>
      </w:r>
    </w:p>
    <w:p w14:paraId="2297202B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p w14:paraId="1AB9CD7E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10 – PROVIDÊNCIAS A SEREM ADOTADAS PELA ADMINISTRAÇÃO</w:t>
      </w:r>
    </w:p>
    <w:p>
      <w:pPr>
        <w:pStyle w:val="CMICorpo"/>
      </w:pPr>
      <w:r>
        <w:t>{{PROVIDENCIAS_ADMINISTRACAO}}</w:t>
      </w:r>
    </w:p>
    <w:p w14:paraId="41A91642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p w14:paraId="0EC7B3CD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1E498070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São os ajustes que precisam ser feitos no ambiente do órgão para que a contratação atenda à necessidade de negócio, em função do impacto esperado dos trabalhos da contratada durante a construção, implantação e operação da solução junto ao órgão, bem como da solução após a sua implantação.</w:t>
      </w:r>
    </w:p>
    <w:p w14:paraId="04D10EAD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632CA8FC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11 – CONTRATAÇÕES CORRELATAS E/OU INTERDEPENDENTES</w:t>
      </w:r>
    </w:p>
    <w:p>
      <w:pPr>
        <w:pStyle w:val="CMICorpo"/>
      </w:pPr>
      <w:r>
        <w:t>{{CONTRATACOES_CORRELATAS}}</w:t>
      </w:r>
    </w:p>
    <w:p w14:paraId="30825A81" w14:textId="77777777" w:rsidR="00AC03EA" w:rsidRDefault="00AC03EA">
      <w:pPr>
        <w:pStyle w:val="Standard"/>
        <w:jc w:val="both"/>
        <w:rPr>
          <w:rFonts w:ascii="Calibri" w:hAnsi="Calibri"/>
          <w:color w:val="FF3333"/>
        </w:rPr>
      </w:pPr>
    </w:p>
    <w:p w14:paraId="13D6DF22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353ACDC7" w14:textId="77777777" w:rsidR="00AC03EA" w:rsidRDefault="002F710A">
      <w:pPr>
        <w:pStyle w:val="Standard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>São as eventuais contratações que o órgão precisa realizar para que a compra possa se concretizar e surtir com todos os seus efeitos.</w:t>
      </w:r>
    </w:p>
    <w:p w14:paraId="2BF52E80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p w14:paraId="7805AADB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12 – POSSÍVEIS IMPACTOS AMBIENTAIS</w:t>
      </w:r>
    </w:p>
    <w:p>
      <w:pPr>
        <w:pStyle w:val="CMICorpo"/>
      </w:pPr>
      <w:r>
        <w:t>{{IMPACTOS_AMBIENTAIS}}</w:t>
      </w:r>
    </w:p>
    <w:p w14:paraId="0642AEC4" w14:textId="77777777" w:rsidR="00AC03EA" w:rsidRDefault="00AC03EA">
      <w:pPr>
        <w:pStyle w:val="Textbody"/>
        <w:rPr>
          <w:rFonts w:ascii="Calibri" w:hAnsi="Calibri"/>
        </w:rPr>
      </w:pPr>
    </w:p>
    <w:p w14:paraId="47373652" w14:textId="77777777" w:rsidR="00AC03EA" w:rsidRDefault="002F710A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PREENCHIMENTO FACULTATIVO. JUSTIFICAR A INAPLICABILIDADE QUANDO FOR O CASO.</w:t>
      </w:r>
    </w:p>
    <w:p w14:paraId="2C2BCC92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0000"/>
        </w:rPr>
        <w:t xml:space="preserve">Neste tópico devem ser descritos os possíveis impactos ambientais da </w:t>
        <w:lastRenderedPageBreak/>
        <w:t>contratação e suas respectivas medidas de tratamento, incluindo as medidas de sustentabilidade abordadas, se for o caso.</w:t>
      </w:r>
    </w:p>
    <w:p w14:paraId="2753BC48" w14:textId="77777777" w:rsidR="00AC03EA" w:rsidRDefault="00AC03E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p w14:paraId="526AD552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13 – DECLARAÇÃO DE VIABILIDADE</w:t>
      </w:r>
    </w:p>
    <w:p>
      <w:pPr>
        <w:pStyle w:val="CMICorpo"/>
      </w:pPr>
      <w:r>
        <w:t>{{DECLARACAO_VIABILIDADE}}</w:t>
      </w:r>
    </w:p>
    <w:p w14:paraId="2F4FFE04" w14:textId="77777777" w:rsidR="00AC03EA" w:rsidRDefault="00AC03EA">
      <w:pPr>
        <w:pStyle w:val="Textbody"/>
        <w:rPr>
          <w:rFonts w:ascii="Calibri" w:hAnsi="Calibri"/>
        </w:rPr>
      </w:pPr>
    </w:p>
    <w:p w14:paraId="2AD09B66" w14:textId="77777777" w:rsidR="00AC03EA" w:rsidRDefault="002F710A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</w:pPr>
      <w:r>
        <w:rPr>
          <w:rFonts w:ascii="Calibri" w:hAnsi="Calibri"/>
          <w:color w:val="FF3333"/>
        </w:rPr>
        <w:t>PREENCHIMENTO OBRIGATÓRIO</w:t>
      </w:r>
    </w:p>
    <w:p w14:paraId="1FE65785" w14:textId="77777777" w:rsidR="00AC03EA" w:rsidRDefault="002F710A">
      <w:pPr>
        <w:jc w:val="both"/>
      </w:pPr>
      <w:r>
        <w:rPr>
          <w:rFonts w:ascii="Calibri" w:hAnsi="Calibri"/>
          <w:b/>
          <w:bCs/>
          <w:color w:val="FF3333"/>
        </w:rPr>
        <w:t xml:space="preserve">DEFINIÇÃO: </w:t>
      </w:r>
      <w:r>
        <w:rPr>
          <w:rFonts w:ascii="Calibri" w:hAnsi="Calibri"/>
          <w:color w:val="FF3333"/>
          <w:lang w:eastAsia="zh-CN"/>
        </w:rPr>
        <w:t>Com base nas informações levantadas ao longo dos estudos técnicos preliminares, a equipe de planejamento declara se a contratação é viável ou não, cujo parecer deverá ser referendado pelos titulares da área beneficiária, da área especialista na solução e da autoridade competente.</w:t>
      </w:r>
    </w:p>
    <w:p w14:paraId="62B85D62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b/>
          <w:bCs/>
        </w:rPr>
      </w:pPr>
      <w:bookmarkStart w:id="0" w:name="_Hlk125732112"/>
      <w:r>
        <w:rPr>
          <w:rFonts w:ascii="Calibri" w:hAnsi="Calibri"/>
          <w:b/>
          <w:bCs/>
        </w:rPr>
        <w:t>14 – APROVAÇÃO E ASSINATURA</w:t>
      </w:r>
    </w:p>
    <w:bookmarkEnd w:id="0"/>
    <w:p w14:paraId="117915B4" w14:textId="77777777" w:rsidR="00AC03EA" w:rsidRDefault="002F710A">
      <w:pPr>
        <w:pStyle w:val="Textbody"/>
        <w:rPr>
          <w:rFonts w:ascii="Calibri" w:hAnsi="Calibri"/>
        </w:rPr>
      </w:pPr>
      <w:r>
        <w:rPr>
          <w:rFonts w:ascii="Calibri" w:hAnsi="Calibri"/>
        </w:rPr>
        <w:tab/>
      </w:r>
    </w:p>
    <w:p w14:paraId="6D424BC4" w14:textId="77777777" w:rsidR="00AC03EA" w:rsidRDefault="002F710A">
      <w:pPr>
        <w:pStyle w:val="Textbody"/>
        <w:jc w:val="both"/>
        <w:rPr>
          <w:rFonts w:ascii="Calibri" w:hAnsi="Calibri"/>
        </w:rPr>
      </w:pPr>
      <w:r>
        <w:rPr>
          <w:rFonts w:ascii="Calibri" w:hAnsi="Calibri"/>
        </w:rPr>
        <w:t>Diante do que foi exposto, assinamos o Presente Estudo Técnico Preliminar:</w:t>
      </w:r>
    </w:p>
    <w:p w14:paraId="236192F2" w14:textId="77777777" w:rsidR="00AC03EA" w:rsidRDefault="002F710A">
      <w:pPr>
        <w:pStyle w:val="Textbody"/>
        <w:jc w:val="both"/>
      </w:pPr>
      <w:r>
        <w:rPr>
          <w:rFonts w:ascii="Calibri" w:hAnsi="Calibri"/>
        </w:rPr>
        <w:tab/>
      </w:r>
    </w:p>
    <w:p w14:paraId="714F0163" w14:textId="77777777" w:rsidR="00AC03EA" w:rsidRDefault="002F710A">
      <w:pPr>
        <w:pStyle w:val="CMITitulo1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center"/>
        <w:rPr>
          <w:rFonts w:ascii="Calibri" w:hAnsi="Calibri"/>
          <w:b/>
          <w:bCs/>
          <w:color w:val="000000"/>
        </w:rPr>
      </w:pPr>
      <w:r>
        <w:rPr>
          <w:rFonts w:ascii="Calibri" w:hAnsi="Calibri"/>
          <w:b/>
          <w:bCs/>
          <w:color w:val="000000"/>
        </w:rPr>
        <w:t>SERVENTUÁRIO</w:t>
      </w:r>
    </w:p>
    <w:p w14:paraId="1E7F788B" w14:textId="77777777" w:rsidR="00AC03EA" w:rsidRDefault="00AC03EA">
      <w:pPr>
        <w:pStyle w:val="TableContents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center"/>
        <w:rPr>
          <w:rFonts w:ascii="Calibri" w:hAnsi="Calibri"/>
          <w:color w:val="000000"/>
        </w:rPr>
      </w:pPr>
    </w:p>
    <w:p w14:paraId="1B40225F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center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>_____________________________</w:t>
      </w:r>
    </w:p>
    <w:p w14:paraId="067360FF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center"/>
        <w:rPr>
          <w:rFonts w:ascii="Calibri" w:hAnsi="Calibri"/>
          <w:color w:val="FF3333"/>
        </w:rPr>
      </w:pPr>
      <w:r>
        <w:rPr>
          <w:rFonts w:ascii="Calibri" w:hAnsi="Calibri"/>
          <w:color w:val="FF3333"/>
        </w:rPr>
        <w:t>{{NOME_SERVIDOR}}</w:t>
      </w:r>
    </w:p>
    <w:p w14:paraId="672D69F3" w14:textId="77777777" w:rsidR="00AC03EA" w:rsidRDefault="00AC03EA">
      <w:pPr>
        <w:pStyle w:val="TableContents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rPr>
          <w:rFonts w:ascii="Calibri" w:hAnsi="Calibri"/>
          <w:b/>
          <w:bCs/>
          <w:color w:val="000000"/>
        </w:rPr>
      </w:pPr>
    </w:p>
    <w:p w14:paraId="544683CA" w14:textId="77777777" w:rsidR="00AC03EA" w:rsidRDefault="002F710A">
      <w:pPr>
        <w:pStyle w:val="CMICorpo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center"/>
      </w:pPr>
      <w:r>
        <w:rPr>
          <w:rFonts w:ascii="Calibri" w:hAnsi="Calibri"/>
          <w:color w:val="FF3333"/>
        </w:rPr>
        <w:t>{{LOCAL}}</w:t>
      </w:r>
      <w:r>
        <w:rPr>
          <w:rFonts w:ascii="Calibri" w:hAnsi="Calibri"/>
        </w:rPr>
        <w:t>,</w:t>
      </w:r>
      <w:r>
        <w:rPr>
          <w:rFonts w:ascii="Calibri" w:hAnsi="Calibri"/>
          <w:color w:val="FF3333"/>
        </w:rPr>
        <w:t xml:space="preserve"> {{DIA}} </w:t>
      </w:r>
      <w:r>
        <w:rPr>
          <w:rFonts w:ascii="Calibri" w:hAnsi="Calibri"/>
        </w:rPr>
        <w:t>de</w:t>
      </w:r>
      <w:r>
        <w:rPr>
          <w:rFonts w:ascii="Calibri" w:hAnsi="Calibri"/>
          <w:color w:val="FF3333"/>
        </w:rPr>
        <w:t xml:space="preserve"> {{MES}} </w:t>
      </w:r>
      <w:r>
        <w:rPr>
          <w:rFonts w:ascii="Calibri" w:hAnsi="Calibri"/>
        </w:rPr>
        <w:t>de</w:t>
      </w:r>
      <w:r>
        <w:rPr>
          <w:rFonts w:ascii="Calibri" w:hAnsi="Calibri"/>
          <w:color w:val="FF3333"/>
        </w:rPr>
        <w:t xml:space="preserve"> {{ANO}}</w:t>
      </w:r>
    </w:p>
    <w:p w14:paraId="5A057C81" w14:textId="77777777" w:rsidR="00AC03EA" w:rsidRDefault="00AC03EA">
      <w:pPr>
        <w:pStyle w:val="Standard"/>
        <w:rPr>
          <w:rFonts w:ascii="Calibri" w:hAnsi="Calibri"/>
        </w:rPr>
      </w:pPr>
    </w:p>
    <w:p w14:paraId="1F864160" w14:textId="77777777" w:rsidR="00AC03EA" w:rsidRDefault="00AC03EA">
      <w:pPr>
        <w:pStyle w:val="Standard"/>
        <w:rPr>
          <w:rFonts w:ascii="Calibri" w:hAnsi="Calibri"/>
        </w:rPr>
      </w:pPr>
    </w:p>
    <w:p w14:paraId="7C86B18D" w14:textId="77777777" w:rsidR="00AC03EA" w:rsidRDefault="00AC03EA">
      <w:pPr>
        <w:pStyle w:val="Textbody"/>
        <w:rPr>
          <w:rFonts w:ascii="Calibri" w:hAnsi="Calibri"/>
        </w:rPr>
      </w:pPr>
    </w:p>
    <w:p w14:paraId="56565878" w14:textId="77777777" w:rsidR="00AC03EA" w:rsidRDefault="00AC03EA">
      <w:pPr>
        <w:pStyle w:val="Textbody"/>
        <w:ind w:firstLine="1008"/>
        <w:rPr>
          <w:rFonts w:ascii="Calibri" w:hAnsi="Calibri"/>
        </w:rPr>
      </w:pPr>
    </w:p>
    <w:sectPr w:rsidR="00AC03EA">
      <w:headerReference w:type="default" r:id="rId6"/>
      <w:footerReference w:type="default" r:id="rId7"/>
      <w:pgSz w:w="11906" w:h="16838"/>
      <w:pgMar w:top="2397" w:right="1417" w:bottom="1134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36E88" w14:textId="77777777" w:rsidR="002F710A" w:rsidRDefault="002F710A">
      <w:r>
        <w:separator/>
      </w:r>
    </w:p>
  </w:endnote>
  <w:endnote w:type="continuationSeparator" w:id="0">
    <w:p w14:paraId="0D202E9A" w14:textId="77777777" w:rsidR="002F710A" w:rsidRDefault="002F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Symbol">
    <w:charset w:val="00"/>
    <w:family w:val="auto"/>
    <w:pitch w:val="variable"/>
  </w:font>
  <w:font w:name="Arial MT">
    <w:altName w:val="Arial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8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JsG2AEAAJgDAAAOAAAAZHJzL2Uyb0RvYy54bWysU9tu3CAQfa/Uf0C8d21H2yi11huliVJV Si9Smg/AGGxUm6EDu/b26ztge9Omb1Vf0DADh3PODLvraejZUaE3YCtebHLOlJXQGNtW/Onb/Zsr znwQthE9WFXxk/L8ev/61W50pbqADvpGISMQ68vRVbwLwZVZ5mWnBuE34JSlogYcRKAttlmDYiT0 oc8u8vwyGwEbhyCV95S9m4t8n/C1VjJ80dqrwPqKE7eQVkxrHddsvxNli8J1Ri40xD+wGISx9OgZ 6k4EwQ5o/oIajETwoMNGwpCB1kaqpIHUFPkLNY+dcCppIXO8O9vk/x+s/Hx8dF+Rhek9TNTAJMK7 B5DfPbNw2wnbqhtEGDslGnq4iJZlo/PlcjVa7UsfQerxEzTUZHEIkIAmjUN0hXQyQqcGnM6mqykw Sclt8a7IcypJqr3dXl1uU1cyUa63HfrwQcHAYlBxpKYmdHF88CGyEeV6JD5m4d70fWpsb/9I0MGY Sewj4Zl6mOqJmWaRFsXU0JxIDsI8LjTeFHSAPzkbaVQq7n8cBCrO+o+WLIlztQa4BvUaCCvpasUD Z3N4G+b5Ozg0bUfIs+kWbsg2bZKiZxYLXWp/ErqMapyv3/fp1POH2v8CAAD//wMAUEsDBBQABgAI AAAAIQBj3Oii4QAAAA0BAAAPAAAAZHJzL2Rvd25yZXYueG1sTI/BTsMwEETvSPyDtUjcqNMAbpvG qSoEJyREGg4cndhNrMbrELtt+Hu2p3LcmafZmXwzuZ6dzBisRwnzWQLMYOO1xVbCV/X2sAQWokKt eo9Gwq8JsClub3KVaX/G0px2sWUUgiFTEroYh4zz0HTGqTDzg0Hy9n50KtI5tlyP6kzhrudpkgju lEX60KnBvHSmOeyOTsL2G8tX+/NRf5b70lbVKsF3cZDy/m7aroFFM8UrDJf6VB0K6lT7I+rAeglp 8pQSSsbzQiyAEbIUF6kmSYjHOfAi5/9XFH8AAAD//wMAUEsBAi0AFAAGAAgAAAAhALaDOJL+AAAA 4QEAABMAAAAAAAAAAAAAAAAAAAAAAFtDb250ZW50X1R5cGVzXS54bWxQSwECLQAUAAYACAAAACEA OP0h/9YAAACUAQAACwAAAAAAAAAAAAAAAAAvAQAAX3JlbHMvLnJlbHNQSwECLQAUAAYACAAAACEA aoybBtgBAACYAwAADgAAAAAAAAAAAAAAAAAuAgAAZHJzL2Uyb0RvYy54bWxQSwECLQAUAAYACAAA ACEAY9zoouEAAAANAQAADwAAAAAAAAAAAAAAAAAyBAAAZHJzL2Rvd25yZXYueG1sUEsFBgAAAAAE AAQA8wAAAEAFAAAAAA== 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AA18C" w14:textId="77777777" w:rsidR="002F710A" w:rsidRDefault="002F710A">
      <w:r>
        <w:rPr>
          <w:color w:val="000000"/>
        </w:rPr>
        <w:separator/>
      </w:r>
    </w:p>
  </w:footnote>
  <w:footnote w:type="continuationSeparator" w:id="0">
    <w:p w14:paraId="40319026" w14:textId="77777777" w:rsidR="002F710A" w:rsidRDefault="002F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s19+1gEAAJEDAAAOAAAAZHJzL2Uyb0RvYy54bWysU1Fv0zAQfkfiP1h+p2nLhkrUdBqbhpAG Qxr7AY7jJBaJz9y5Tcqv5+w0HbA3xIt1ubO/+77vLturse/EwSBZcIVcLZZSGKehsq4p5NO3uzcb KSgoV6kOnCnk0ZC82r1+tR18btbQQlcZFAziKB98IdsQfJ5lpFvTK1qAN46LNWCvAn9ik1WoBkbv u2y9XL7LBsDKI2hDxNnbqSh3Cb+ujQ4PdU0miK6QzC2kE9NZxjPbbVXeoPKt1Sca6h9Y9Mo6bnqG ulVBiT3aF1C91QgEdVho6DOoa6tN0sBqVsu/1Dy2ypukhc0hf7aJ/h+s/nJ49F9RhPEDjDzAJIL8 PejvJBzctMo15hoRhtaoihuvomXZ4Ck/PY1WU04RpBw+Q8VDVvsACWissY+usE7B6DyA49l0Mwah OXmxev/28oJLmmvr9XqzuUwtVD6/9kjho4FexKCQyENN6OpwTyGyUfl8JTZzcGe7Lg22c38k+GLM JPaR8EQ9jOXIt6OKEqoj60CY9oT3moMW8KcUA+9IIenHXqGRovvk2Iu4UHOAc1DOgXKanxYySDGF N2FavL1H27SMPLnt4Jr9qm2S8szixJPnnhSedjQu1u/f6dbzn7T7BQAA//8DAFBLAwQUAAYACAAA ACEAvVW2EOAAAAALAQAADwAAAGRycy9kb3ducmV2LnhtbEyPwU7DMBBE70j8g7WVuFG7QaQkjVNV CE5IiDQcODqxm1iN1yF22/D3LKdyXM3T7JtiO7uBnc0UrEcJq6UAZrD12mIn4bN+vX8CFqJCrQaP RsKPCbAtb28KlWt/wcqc97FjVIIhVxL6GMec89D2xqmw9KNByg5+cirSOXVcT+pC5W7giRApd8oi fejVaJ570x73Jydh94XVi/1+bz6qQ2XrOhP4lh6lvFvMuw2waOZ4heFPn9ShJKfGn1AHNkh4WIlH QilI17SBiGwtMmCNhEQkGfCy4P83lL8AAAD//wMAUEsBAi0AFAAGAAgAAAAhALaDOJL+AAAA4QEA ABMAAAAAAAAAAAAAAAAAAAAAAFtDb250ZW50X1R5cGVzXS54bWxQSwECLQAUAAYACAAAACEAOP0h /9YAAACUAQAACwAAAAAAAAAAAAAAAAAvAQAAX3JlbHMvLnJlbHNQSwECLQAUAAYACAAAACEA/LNf ftYBAACRAwAADgAAAAAAAAAAAAAAAAAuAgAAZHJzL2Uyb0RvYy54bWxQSwECLQAUAAYACAAAACEA vVW2EOAAAAALAQAADwAAAAAAAAAAAAAAAAAwBAAAZHJzL2Rvd25yZXYueG1sUEsFBgAAAAAEAAQA 8wAAAD0FAAAAAA== 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0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3EA"/>
    <w:rsid w:val="000C153E"/>
    <w:rsid w:val="002F710A"/>
    <w:rsid w:val="0046151E"/>
    <w:rsid w:val="00704D30"/>
    <w:rsid w:val="00777C7F"/>
    <w:rsid w:val="008D7908"/>
    <w:rsid w:val="008E6DF9"/>
    <w:rsid w:val="00962366"/>
    <w:rsid w:val="00A67A29"/>
    <w:rsid w:val="00AC03EA"/>
    <w:rsid w:val="00B56B96"/>
    <w:rsid w:val="00C65ABD"/>
    <w:rsid w:val="00FB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EF5BA"/>
  <w15:docId w15:val="{6DB8E19B-7936-4D70-A7A4-769B4F19C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after="0" w:line="240" w:lineRule="auto"/>
    </w:pPr>
    <w:rPr>
      <w:rFonts w:ascii="Calibri" w:hAnsi="Calibri" w:cs="Calibri"/>
      <w:kern w:val="3"/>
      <w:sz w:val="24"/>
      <w:szCs w:val="24"/>
      <w:lang w:eastAsia="hi-IN" w:bidi="hi-IN"/>
    </w:r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exto">
    <w:name w:val="texto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spacing w:after="0" w:line="240" w:lineRule="atLeast"/>
      <w:ind w:left="170" w:hanging="170"/>
      <w:jc w:val="both"/>
    </w:pPr>
    <w:rPr>
      <w:rFonts w:ascii="Times New Roman" w:eastAsia="Times New Roman" w:hAnsi="Times New Roman"/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Cabealho">
    <w:name w:val="header"/>
    <w:basedOn w:val="Standard"/>
    <w:link w:val="CabealhoChar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Rodap">
    <w:name w:val="footer"/>
    <w:basedOn w:val="Standard"/>
    <w:link w:val="RodapChar"/>
    <w:pPr>
      <w:suppressLineNumbers/>
      <w:tabs>
        <w:tab w:val="center" w:pos="4819"/>
        <w:tab w:val="right" w:pos="9638"/>
      </w:tabs>
    </w:pPr>
  </w:style>
  <w:style w:type="paragraph" w:customStyle="1" w:styleId="EPTabela">
    <w:name w:val="EP Tabela"/>
    <w:basedOn w:val="Normal"/>
    <w:pPr>
      <w:jc w:val="center"/>
    </w:pPr>
    <w:rPr>
      <w:rFonts w:cs="Arial"/>
      <w:b/>
      <w:sz w:val="22"/>
      <w:lang w:eastAsia="ar-SA"/>
    </w:rPr>
  </w:style>
  <w:style w:type="paragraph" w:customStyle="1" w:styleId="EPConteudotabela">
    <w:name w:val="EP Conteudotabela"/>
    <w:basedOn w:val="Normal"/>
    <w:pPr>
      <w:tabs>
        <w:tab w:val="left" w:pos="-302"/>
      </w:tabs>
      <w:spacing w:line="100" w:lineRule="atLeast"/>
      <w:ind w:left="23" w:firstLine="45"/>
    </w:pPr>
    <w:rPr>
      <w:rFonts w:cs="Arial"/>
      <w:lang w:eastAsia="ar-SA"/>
    </w:rPr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Table">
    <w:name w:val="Table"/>
    <w:basedOn w:val="Legenda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yperlink">
    <w:name w:val="Hyperlink"/>
    <w:rPr>
      <w:color w:val="0000FF"/>
      <w:u w:val="single"/>
    </w:rPr>
  </w:style>
  <w:style w:type="character" w:customStyle="1" w:styleId="CabealhoChar">
    <w:name w:val="Cabeçalho Char"/>
    <w:basedOn w:val="Fontepargpadro"/>
    <w:link w:val="Cabealho"/>
    <w:uiPriority w:val="99"/>
    <w:rsid w:val="008E6DF9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customStyle="1" w:styleId="RodapChar">
    <w:name w:val="Rodapé Char"/>
    <w:basedOn w:val="Fontepargpadro"/>
    <w:link w:val="Rodap"/>
    <w:rsid w:val="008E6DF9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styleId="Corpodetexto">
    <w:name w:val="Body Text"/>
    <w:basedOn w:val="Normal"/>
    <w:link w:val="CorpodetextoChar"/>
    <w:rsid w:val="00FB4A31"/>
    <w:pPr>
      <w:suppressAutoHyphens w:val="0"/>
      <w:autoSpaceDE w:val="0"/>
      <w:ind w:left="143"/>
      <w:textAlignment w:val="auto"/>
    </w:pPr>
    <w:rPr>
      <w:rFonts w:ascii="Arial MT" w:eastAsia="Arial MT" w:hAnsi="Arial MT" w:cs="Arial MT"/>
      <w:kern w:val="0"/>
      <w:lang w:val="pt-PT" w:eastAsia="en-US" w:bidi="ar-SA"/>
    </w:rPr>
  </w:style>
  <w:style w:type="character" w:customStyle="1" w:styleId="CorpodetextoChar">
    <w:name w:val="Corpo de texto Char"/>
    <w:basedOn w:val="Fontepargpadro"/>
    <w:link w:val="Corpodetexto"/>
    <w:rsid w:val="00FB4A31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tbr_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tbr_image7.jpeg"/><Relationship Id="rId1" Type="http://schemas.openxmlformats.org/officeDocument/2006/relationships/image" Target="media/tbr_image6.png"/><Relationship Id="rId6" Type="http://schemas.openxmlformats.org/officeDocument/2006/relationships/image" Target="media/tbr_image11.jpeg"/><Relationship Id="rId5" Type="http://schemas.openxmlformats.org/officeDocument/2006/relationships/image" Target="media/tbr_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tbr_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tbr_image3.png"/><Relationship Id="rId2" Type="http://schemas.openxmlformats.org/officeDocument/2006/relationships/image" Target="media/tbr_image2.png"/><Relationship Id="rId1" Type="http://schemas.openxmlformats.org/officeDocument/2006/relationships/image" Target="media/tbr_image1.jpeg"/><Relationship Id="rId5" Type="http://schemas.openxmlformats.org/officeDocument/2006/relationships/image" Target="media/tbr_image5.png"/><Relationship Id="rId4" Type="http://schemas.openxmlformats.org/officeDocument/2006/relationships/image" Target="media/tbr_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989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Santiago Hilario</dc:creator>
  <dc:description/>
  <cp:lastModifiedBy>Guilherme Ribeiro</cp:lastModifiedBy>
  <cp:revision>6</cp:revision>
  <dcterms:created xsi:type="dcterms:W3CDTF">2024-04-30T12:36:00Z</dcterms:created>
  <dcterms:modified xsi:type="dcterms:W3CDTF">2025-11-16T14:55:00Z</dcterms:modified>
</cp:coreProperties>
</file>