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JUSTIFICATIVA DE CONTRATAÇÃO DIRETA</w:t>
      </w:r>
    </w:p>
    <w:p/>
    <w:p>
      <w:pPr>
        <w:jc w:val="left"/>
      </w:pPr>
      <w:r>
        <w:t>Solicitação de Compra nº {{NUMERO_SOLICITACAO}}</w:t>
      </w:r>
    </w:p>
    <w:p>
      <w:pPr>
        <w:jc w:val="left"/>
      </w:pPr>
      <w:r>
        <w:t>Processo Licitatório: {{NUMERO_PROCESSO}}</w:t>
      </w:r>
    </w:p>
    <w:p>
      <w:pPr>
        <w:jc w:val="left"/>
      </w:pPr>
      <w:r>
        <w:t>Modalidade: {{MODALIDADE}}</w:t>
      </w:r>
    </w:p>
    <w:p>
      <w:pPr>
        <w:jc w:val="left"/>
      </w:pPr>
      <w:r>
        <w:t>Número da Dispensa/Inexigibilidade: {{NUMERO_DISPENSA}}</w:t>
      </w:r>
    </w:p>
    <w:p/>
    <w:p>
      <w:pPr>
        <w:jc w:val="both"/>
      </w:pPr>
      <w:r>
        <w:t>A presente justificativa integra o processo de contratação direta, nos termos do art. 72 da Lei nº 14.133/2021 e da Portaria nº 06/2024 da Câmara Municipal de Itanhandu, demonstrando o enquadramento legal, a razão da escolha do contratado e a justificativa de preço da contratação.</w:t>
      </w:r>
    </w:p>
    <w:p/>
    <w:p>
      <w:r>
        <w:rPr>
          <w:b/>
        </w:rPr>
        <w:t>1. DO OBJETO</w:t>
      </w:r>
    </w:p>
    <w:p>
      <w:pPr>
        <w:jc w:val="both"/>
      </w:pPr>
      <w:r>
        <w:t>{{OBJETO}}</w:t>
      </w:r>
    </w:p>
    <w:p>
      <w:pPr>
        <w:jc w:val="left"/>
      </w:pPr>
      <w:r>
        <w:t>Valor estimado: R$ {{VALOR_ESTIMADO}} ({{VALOR_ESTIMADO_EXTENSO}}).</w:t>
      </w:r>
    </w:p>
    <w:p/>
    <w:p>
      <w:r>
        <w:rPr>
          <w:b/>
        </w:rPr>
        <w:t>2. DO ENQUADRAMENTO LEGAL</w:t>
      </w:r>
    </w:p>
    <w:p>
      <w:pPr>
        <w:jc w:val="both"/>
      </w:pPr>
      <w:r>
        <w:t>A contratação enquadra-se como contratação direta por {{MODALIDADE_EXTENSO}}, com fundamento no art. {{FUNDAMENTO_LEGAL}}, da Lei nº 14.133/2021, pelas seguintes razões: {{JUSTIFICATIVA_ENQUADRAMENTO}}.</w:t>
      </w:r>
    </w:p>
    <w:p>
      <w:r>
        <w:rPr>
          <w:i/>
        </w:rPr>
        <w:t>Nota: dispensa por valor — art. 75, I (obras/serviços de engenharia e manutenção de veículos) ou II (demais compras e serviços); inexigibilidade — art. 74 e inciso aplicável.</w:t>
      </w:r>
    </w:p>
    <w:p>
      <w:pPr>
        <w:jc w:val="both"/>
      </w:pPr>
      <w:r>
        <w:t>Para fins do art. 75, §1º, da Lei e do art. 2º, §§1º e 2º, da Portaria nº 06/2024, registra-se que o somatório despendido no exercício financeiro com objetos de mesma natureza (mesmo ramo de atividade/CNAE) é de R$ {{SOMATORIO_EXERCICIO}}, observados os limites legais e afastado o fracionamento indevido.</w:t>
      </w:r>
    </w:p>
    <w:p/>
    <w:p>
      <w:r>
        <w:rPr>
          <w:b/>
        </w:rPr>
        <w:t>3. DA RAZÃO DA ESCOLHA DO CONTRATADO (art. 72, VI)</w:t>
      </w:r>
    </w:p>
    <w:p>
      <w:pPr>
        <w:jc w:val="left"/>
      </w:pPr>
      <w:r>
        <w:t>Contratado: {{CONTRATADO}} — CNPJ/CPF {{CNPJ_CPF}}.</w:t>
      </w:r>
    </w:p>
    <w:p>
      <w:pPr>
        <w:jc w:val="both"/>
      </w:pPr>
      <w:r>
        <w:t>{{RAZAO_ESCOLHA}}</w:t>
      </w:r>
    </w:p>
    <w:p/>
    <w:p>
      <w:r>
        <w:rPr>
          <w:b/>
        </w:rPr>
        <w:t>4. DA JUSTIFICATIVA DE PREÇO (art. 72, VII)</w:t>
      </w:r>
    </w:p>
    <w:p>
      <w:pPr>
        <w:jc w:val="both"/>
      </w:pPr>
      <w:r>
        <w:t>O preço foi apurado na forma da Portaria nº 03/2024, mediante {{METODO_PESQUISA}}, resultando no valor de R$ {{VALOR_ESTIMADO}}, compatível com os praticados no mercado.</w:t>
      </w:r>
    </w:p>
    <w:p>
      <w:pPr>
        <w:jc w:val="both"/>
      </w:pPr>
      <w:r>
        <w:t>(  ) A estimativa baseou-se em menos de três preços, nos termos do art. 5º, §7º, da Portaria nº 03/2024, em razão de {{JUSTIFICATIVA_MENOS_ORCAMENTOS}}, submetida à aprovação do Presidente da Câmara.</w:t>
      </w:r>
    </w:p>
    <w:p>
      <w:pPr>
        <w:jc w:val="both"/>
      </w:pPr>
      <w:r>
        <w:t>(  ) Por se tratar de objeto exclusivo/personalizado, a justificativa de preço observa o art. 6º, §§1º e 2º, da Portaria nº 03/2024 (notas fiscais do fornecedor ou objeto semelhante).</w:t>
      </w:r>
    </w:p>
    <w:p/>
    <w:p>
      <w:r>
        <w:rPr>
          <w:b/>
        </w:rPr>
        <w:t>5. DA DIVULGAÇÃO DO AVISO DE CONTRATAÇÃO DIRETA (art. 75, §3º)</w:t>
      </w:r>
    </w:p>
    <w:p>
      <w:r>
        <w:rPr>
          <w:i/>
        </w:rPr>
        <w:t>Nota: o aviso de 3 dias úteis é providência PREFERENCIAL (art. 75, §3º, da Lei; art. 2º da Portaria 06/2024). Marque a opção aplicável e, na ausência, motive.</w:t>
      </w:r>
    </w:p>
    <w:p>
      <w:pPr>
        <w:jc w:val="both"/>
      </w:pPr>
      <w:r>
        <w:t>(  ) Houve divulgação do aviso de contratação direta pelo prazo mínimo de 3 (três) dias úteis (art. 75, §3º; Portaria 06/2024, arts. 5º e 6º).</w:t>
      </w:r>
    </w:p>
    <w:p>
      <w:pPr>
        <w:jc w:val="both"/>
      </w:pPr>
      <w:r>
        <w:t>(  ) Deixa-se de divulgar o aviso, por se tratar de providência preferencial e não obrigatória, pelos motivos a seguir: {{JUSTIFICATIVA_NAO_AVISO}}.</w:t>
      </w:r>
    </w:p>
    <w:p>
      <w:r>
        <w:rPr>
          <w:i/>
        </w:rPr>
        <w:t>Motivos usuais (escolher/adaptar): (a) reduzido valor da contratação, em que o custo e o tempo da divulgação são desproporcionais ao benefício (eficiência e economicidade — art. 5º da Lei); (b) objeto personalizado/sob medida ou de difícil definição, que inviabiliza propostas adicionais comparáveis; (c) especificidade técnica ou necessidade de pronto atendimento, com vantajosidade do preço demonstrada.</w:t>
      </w:r>
    </w:p>
    <w:p/>
    <w:p>
      <w:r>
        <w:rPr>
          <w:b/>
        </w:rPr>
        <w:t>6. DA HABILITAÇÃO (art. 72, V)</w:t>
      </w:r>
    </w:p>
    <w:p>
      <w:pPr>
        <w:jc w:val="both"/>
      </w:pPr>
      <w:r>
        <w:t>Verificada a habilitação e a qualificação mínima do contratado, conforme documentos dos autos.</w:t>
      </w:r>
    </w:p>
    <w:p>
      <w:pPr>
        <w:jc w:val="both"/>
      </w:pPr>
      <w:r>
        <w:t>(  ) Habilitação dispensada, total ou parcialmente, nos termos do art. 16 da Portaria nº 06/2024, em razão de {{JUSTIFICATIVA_HABILITACAO}}.</w:t>
      </w:r>
    </w:p>
    <w:p/>
    <w:p>
      <w:pPr>
        <w:jc w:val="both"/>
      </w:pPr>
    </w:p>
    <w:p>
      <w:pPr>
        <w:jc w:val="left"/>
      </w:pPr>
      <w:r>
        <w:rPr>
          <w:b/>
          <w:i w:val="0"/>
        </w:rPr>
        <w:t>7. DA ANÁLISE JURÍDICA (art. 72, III)</w:t>
      </w:r>
    </w:p>
    <w:p>
      <w:pPr>
        <w:jc w:val="both"/>
      </w:pPr>
      <w:r>
        <w:rPr>
          <w:b w:val="0"/>
          <w:i w:val="0"/>
        </w:rPr>
        <w:t>A análise jurídica observa o art. 53 da Lei nº 14.133/2021 e o Ato do Diretor Jurídico nº 01/2024 da Câmara Municipal de Itanhandu, que regulamenta as hipóteses de sua dispensa.</w:t>
      </w:r>
    </w:p>
    <w:p>
      <w:pPr>
        <w:jc w:val="both"/>
      </w:pPr>
      <w:r>
        <w:rPr>
          <w:b w:val="0"/>
          <w:i w:val="0"/>
        </w:rPr>
        <w:t>(  ) Dispensada a análise jurídica, nos termos do Ato do Diretor Jurídico nº 01/2024, por não exceder a contratação a 50% dos limites dos incisos I e II do art. 75 da Lei nº 14.133/2021 e por (  ) tratar-se de entrega imediata de bens; ou (  ) utilizar minutas previamente padronizadas pelo setor jurídico.</w:t>
      </w:r>
    </w:p>
    <w:p>
      <w:pPr>
        <w:jc w:val="both"/>
      </w:pPr>
      <w:r>
        <w:rPr>
          <w:b w:val="0"/>
          <w:i w:val="0"/>
        </w:rPr>
        <w:t>(  ) Submetidos os autos à análise jurídica, por (  ) ultrapassar os limites do Ato nº 01/2024; ou (  ) haver dúvida jurídica a ser sanada (art. 1º, §2º, do Ato nº 01/2024).</w:t>
      </w:r>
    </w:p>
    <w:p>
      <w:pPr>
        <w:jc w:val="both"/>
      </w:pPr>
      <w:r>
        <w:rPr>
          <w:b w:val="0"/>
          <w:i/>
        </w:rPr>
        <w:t>Nota: a dispensa aplica-se também à inexigibilidade dentro do mesmo limite (art. 1º, §1º). Ainda que dispensada, a análise ocorrerá havendo dúvida jurídica, mediante provocação (art. 1º, §2º).</w:t>
      </w:r>
    </w:p>
    <w:p>
      <w:pPr>
        <w:jc w:val="both"/>
      </w:pPr>
    </w:p>
    <w:p>
      <w:r>
        <w:rPr>
          <w:b/>
        </w:rPr>
        <w:t>8. DA CONCLUSÃO</w:t>
      </w:r>
    </w:p>
    <w:p>
      <w:pPr>
        <w:jc w:val="both"/>
      </w:pPr>
      <w:r>
        <w:t>Diante do exposto, demonstra-se o cabimento da contratação direta, encaminhando-se os autos para parecer jurídico, quando cabível (art. 72, III), e para autorização da autoridade competente (art. 72, VIII).</w:t>
      </w:r>
    </w:p>
    <w:p/>
    <w:p>
      <w:pPr>
        <w:jc w:val="center"/>
      </w:pPr>
      <w:r>
        <w:t>Itanhandu, {{DATA}}</w:t>
      </w:r>
    </w:p>
    <w:p/>
    <w:p/>
    <w:p>
      <w:pPr>
        <w:jc w:val="center"/>
      </w:pPr>
      <w:r>
        <w:t>{{NOME_RESPONSAVEL}}</w:t>
      </w:r>
    </w:p>
    <w:p>
      <w:pPr>
        <w:jc w:val="center"/>
      </w:pPr>
      <w:r>
        <w:t>{{CARGO}}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