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240" w:lineRule="auto"/>
        <w:jc w:val="center"/>
      </w:pPr>
      <w:r>
        <w:rPr>
          <w:rFonts w:ascii="Calibri" w:hAnsi="Calibri"/>
          <w:b/>
          <w:i w:val="0"/>
          <w:color w:val="000000"/>
          <w:sz w:val="28"/>
        </w:rPr>
        <w:t>EXTRATO DE CONTRATO</w:t>
      </w:r>
    </w:p>
    <w:p>
      <w:pPr>
        <w:spacing w:lineRule="auto" w:line="360" w:before="0" w:after="120"/>
        <w:jc w:val="both"/>
      </w:pPr>
      <w:r>
        <w:rPr>
          <w:rFonts w:ascii="Calibri" w:hAnsi="Calibri"/>
          <w:b/>
          <w:i w:val="0"/>
          <w:color w:val="000000"/>
          <w:sz w:val="24"/>
        </w:rPr>
        <w:t>Contrato nº:</w:t>
      </w:r>
      <w:r>
        <w:rPr>
          <w:rFonts w:ascii="Calibri" w:hAnsi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/>
          <w:b w:val="0"/>
          <w:i w:val="0"/>
          <w:color w:val="C00000"/>
          <w:sz w:val="24"/>
        </w:rPr>
        <w:t>{{NUMERO_CONTRATO}}</w:t>
      </w:r>
    </w:p>
    <w:p>
      <w:pPr>
        <w:spacing w:lineRule="auto" w:line="360" w:before="0" w:after="120"/>
        <w:jc w:val="both"/>
      </w:pPr>
      <w:r>
        <w:rPr>
          <w:rFonts w:ascii="Calibri" w:hAnsi="Calibri"/>
          <w:b/>
          <w:i w:val="0"/>
          <w:color w:val="000000"/>
          <w:sz w:val="24"/>
        </w:rPr>
        <w:t>Contratada:</w:t>
      </w:r>
      <w:r>
        <w:rPr>
          <w:rFonts w:ascii="Calibri" w:hAnsi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/>
          <w:b w:val="0"/>
          <w:i w:val="0"/>
          <w:color w:val="C00000"/>
          <w:sz w:val="24"/>
        </w:rPr>
        <w:t>{{CONTRATADA}}</w:t>
      </w:r>
      <w:r>
        <w:rPr>
          <w:rFonts w:ascii="Calibri" w:hAnsi="Calibri"/>
          <w:b w:val="0"/>
          <w:i w:val="0"/>
          <w:color w:val="000000"/>
          <w:sz w:val="24"/>
        </w:rPr>
        <w:t xml:space="preserve"> — CNPJ/CPF nº </w:t>
      </w:r>
      <w:r>
        <w:rPr>
          <w:rFonts w:ascii="Calibri" w:hAnsi="Calibri"/>
          <w:b w:val="0"/>
          <w:i w:val="0"/>
          <w:color w:val="C00000"/>
          <w:sz w:val="24"/>
        </w:rPr>
        <w:t>{{CNPJ}}</w:t>
      </w:r>
    </w:p>
    <w:p>
      <w:pPr>
        <w:spacing w:lineRule="auto" w:line="360" w:before="0" w:after="120"/>
        <w:jc w:val="both"/>
      </w:pPr>
      <w:r>
        <w:rPr>
          <w:rFonts w:ascii="Calibri" w:hAnsi="Calibri"/>
          <w:b/>
          <w:i w:val="0"/>
          <w:color w:val="000000"/>
          <w:sz w:val="24"/>
        </w:rPr>
        <w:t>Processo Administrativo nº:</w:t>
      </w:r>
      <w:r>
        <w:rPr>
          <w:rFonts w:ascii="Calibri" w:hAnsi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/>
          <w:b w:val="0"/>
          <w:i w:val="0"/>
          <w:color w:val="C00000"/>
          <w:sz w:val="24"/>
        </w:rPr>
        <w:t>{{PROCESSO_NUMERO}}</w:t>
      </w:r>
    </w:p>
    <w:p>
      <w:pPr>
        <w:spacing w:lineRule="auto" w:line="360" w:before="0" w:after="120"/>
        <w:jc w:val="both"/>
      </w:pPr>
      <w:r>
        <w:rPr>
          <w:rFonts w:ascii="Calibri" w:hAnsi="Calibri"/>
          <w:b w:val="0"/>
          <w:i w:val="0"/>
          <w:color w:val="000000"/>
          <w:sz w:val="24"/>
        </w:rPr>
        <w:t xml:space="preserve">(  ) </w:t>
      </w:r>
      <w:r>
        <w:rPr>
          <w:rFonts w:ascii="Calibri" w:hAnsi="Calibri"/>
          <w:b/>
          <w:i w:val="0"/>
          <w:color w:val="000000"/>
          <w:sz w:val="24"/>
        </w:rPr>
        <w:t>Processo de Dispensa de Licitação nº</w:t>
      </w:r>
      <w:r>
        <w:rPr>
          <w:rFonts w:ascii="Calibri" w:hAnsi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/>
          <w:b w:val="0"/>
          <w:i w:val="0"/>
          <w:color w:val="C00000"/>
          <w:sz w:val="24"/>
        </w:rPr>
        <w:t>{{PROCESSO_DISPENSA}}</w:t>
      </w:r>
      <w:r>
        <w:rPr>
          <w:rFonts w:ascii="Calibri" w:hAnsi="Calibri"/>
          <w:b w:val="0"/>
          <w:i w:val="0"/>
          <w:color w:val="000000"/>
          <w:sz w:val="24"/>
        </w:rPr>
        <w:t xml:space="preserve"> (  ) </w:t>
      </w:r>
      <w:r>
        <w:rPr>
          <w:rFonts w:ascii="Calibri" w:hAnsi="Calibri"/>
          <w:b/>
          <w:i w:val="0"/>
          <w:color w:val="000000"/>
          <w:sz w:val="24"/>
        </w:rPr>
        <w:t>Processo de Inexigibilidade de Licitação nº</w:t>
      </w:r>
      <w:r>
        <w:rPr>
          <w:rFonts w:ascii="Calibri" w:hAnsi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/>
          <w:b w:val="0"/>
          <w:i w:val="0"/>
          <w:color w:val="C00000"/>
          <w:sz w:val="24"/>
        </w:rPr>
        <w:t>{{PROCESSO_INEXIGIBILIDADE}}</w:t>
      </w:r>
    </w:p>
    <w:p>
      <w:pPr>
        <w:spacing w:lineRule="auto" w:line="360" w:before="0" w:after="120"/>
        <w:jc w:val="both"/>
      </w:pPr>
      <w:r>
        <w:rPr>
          <w:rFonts w:ascii="Calibri" w:hAnsi="Calibri"/>
          <w:b/>
          <w:i w:val="0"/>
          <w:color w:val="000000"/>
          <w:sz w:val="24"/>
        </w:rPr>
        <w:t>Objeto:</w:t>
      </w:r>
      <w:r>
        <w:rPr>
          <w:rFonts w:ascii="Calibri" w:hAnsi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/>
          <w:b w:val="0"/>
          <w:i w:val="0"/>
          <w:color w:val="C00000"/>
          <w:sz w:val="24"/>
        </w:rPr>
        <w:t>[PREENCHER: objeto contratado, com quantitativo quando cabível]</w:t>
      </w:r>
    </w:p>
    <w:p>
      <w:pPr>
        <w:spacing w:lineRule="auto" w:line="360" w:before="0" w:after="120"/>
        <w:jc w:val="both"/>
      </w:pPr>
      <w:r>
        <w:rPr>
          <w:rFonts w:ascii="Calibri" w:hAnsi="Calibri"/>
          <w:b/>
          <w:i w:val="0"/>
          <w:color w:val="000000"/>
          <w:sz w:val="24"/>
        </w:rPr>
        <w:t>Fundamento:</w:t>
      </w:r>
      <w:r>
        <w:rPr>
          <w:rFonts w:ascii="Calibri" w:hAnsi="Calibri"/>
          <w:b w:val="0"/>
          <w:i w:val="0"/>
          <w:color w:val="000000"/>
          <w:sz w:val="24"/>
        </w:rPr>
        <w:t xml:space="preserve"> art. 74, [incisos], ou art. 75, [inciso I | II], da Lei nº 14.133/2021, na forma do despacho</w:t>
      </w:r>
    </w:p>
    <w:p>
      <w:pPr>
        <w:spacing w:lineRule="auto" w:line="360" w:before="0" w:after="120"/>
        <w:jc w:val="both"/>
      </w:pPr>
      <w:r>
        <w:rPr>
          <w:rFonts w:ascii="Calibri" w:hAnsi="Calibri"/>
          <w:b w:val="0"/>
          <w:i w:val="0"/>
          <w:color w:val="000000"/>
          <w:sz w:val="24"/>
        </w:rPr>
        <w:t>autorizativo publicado nos autos.</w:t>
      </w:r>
    </w:p>
    <w:p>
      <w:pPr>
        <w:spacing w:lineRule="auto" w:line="360" w:before="0" w:after="120"/>
        <w:jc w:val="both"/>
      </w:pPr>
      <w:r>
        <w:rPr>
          <w:rFonts w:ascii="Calibri" w:hAnsi="Calibri"/>
          <w:b/>
          <w:i w:val="0"/>
          <w:color w:val="000000"/>
          <w:sz w:val="24"/>
        </w:rPr>
        <w:t>Vigência:</w:t>
      </w:r>
      <w:r>
        <w:rPr>
          <w:rFonts w:ascii="Calibri" w:hAnsi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/>
          <w:b w:val="0"/>
          <w:i w:val="0"/>
          <w:color w:val="C00000"/>
          <w:sz w:val="24"/>
        </w:rPr>
        <w:t>{{VIGENCIA}}</w:t>
      </w:r>
      <w:r>
        <w:rPr>
          <w:rFonts w:ascii="Calibri" w:hAnsi="Calibri"/>
          <w:b w:val="0"/>
          <w:i w:val="0"/>
          <w:color w:val="000000"/>
          <w:sz w:val="24"/>
        </w:rPr>
        <w:t xml:space="preserve"> (meses/dias), de </w:t>
      </w:r>
      <w:r>
        <w:rPr>
          <w:rFonts w:ascii="Calibri" w:hAnsi="Calibri"/>
          <w:b w:val="0"/>
          <w:i w:val="0"/>
          <w:color w:val="C00000"/>
          <w:sz w:val="24"/>
        </w:rPr>
        <w:t>{{DATA_INICIO}}</w:t>
      </w:r>
      <w:r>
        <w:rPr>
          <w:rFonts w:ascii="Calibri" w:hAnsi="Calibri"/>
          <w:b w:val="0"/>
          <w:i w:val="0"/>
          <w:color w:val="000000"/>
          <w:sz w:val="24"/>
        </w:rPr>
        <w:t xml:space="preserve"> a </w:t>
      </w:r>
      <w:r>
        <w:rPr>
          <w:rFonts w:ascii="Calibri" w:hAnsi="Calibri"/>
          <w:b w:val="0"/>
          <w:i w:val="0"/>
          <w:color w:val="C00000"/>
          <w:sz w:val="24"/>
        </w:rPr>
        <w:t>{{DATA_FIM}}</w:t>
      </w:r>
      <w:r>
        <w:rPr>
          <w:rFonts w:ascii="Calibri" w:hAnsi="Calibri"/>
          <w:b w:val="0"/>
          <w:i w:val="0"/>
          <w:color w:val="000000"/>
          <w:sz w:val="24"/>
        </w:rPr>
        <w:t>.</w:t>
      </w:r>
    </w:p>
    <w:p>
      <w:pPr>
        <w:spacing w:lineRule="auto" w:line="360" w:before="0" w:after="120"/>
        <w:jc w:val="both"/>
      </w:pPr>
      <w:r>
        <w:rPr>
          <w:rFonts w:ascii="Calibri" w:hAnsi="Calibri"/>
          <w:b/>
          <w:i w:val="0"/>
          <w:color w:val="000000"/>
          <w:sz w:val="24"/>
        </w:rPr>
        <w:t>Valor total:</w:t>
      </w:r>
      <w:r>
        <w:rPr>
          <w:rFonts w:ascii="Calibri" w:hAnsi="Calibri"/>
          <w:b w:val="0"/>
          <w:i w:val="0"/>
          <w:color w:val="000000"/>
          <w:sz w:val="24"/>
        </w:rPr>
        <w:t xml:space="preserve"> R$ </w:t>
      </w:r>
      <w:r>
        <w:rPr>
          <w:rFonts w:ascii="Calibri" w:hAnsi="Calibri"/>
          <w:b w:val="0"/>
          <w:i w:val="0"/>
          <w:color w:val="C00000"/>
          <w:sz w:val="24"/>
        </w:rPr>
        <w:t>{{VALOR_TOTAL}}</w:t>
      </w:r>
    </w:p>
    <w:p>
      <w:pPr>
        <w:spacing w:lineRule="auto" w:line="360" w:before="0" w:after="120"/>
        <w:jc w:val="both"/>
      </w:pPr>
      <w:r>
        <w:rPr>
          <w:rFonts w:ascii="Calibri" w:hAnsi="Calibri"/>
          <w:b/>
          <w:i w:val="0"/>
          <w:color w:val="000000"/>
          <w:sz w:val="24"/>
        </w:rPr>
        <w:t>Dotação orçamentária:</w:t>
      </w:r>
      <w:r>
        <w:rPr>
          <w:rFonts w:ascii="Calibri" w:hAnsi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/>
          <w:b w:val="0"/>
          <w:i w:val="0"/>
          <w:color w:val="C00000"/>
          <w:sz w:val="24"/>
        </w:rPr>
        <w:t>{{DOTACAO_ORCAMENTARIA}}</w:t>
      </w:r>
    </w:p>
    <w:p>
      <w:pPr>
        <w:spacing w:lineRule="auto" w:line="360" w:before="0" w:after="120"/>
        <w:jc w:val="both"/>
      </w:pPr>
      <w:r>
        <w:rPr>
          <w:rFonts w:ascii="Calibri" w:hAnsi="Calibri"/>
          <w:b/>
          <w:i w:val="0"/>
          <w:color w:val="000000"/>
          <w:sz w:val="24"/>
        </w:rPr>
        <w:t>Data da assinatura:</w:t>
      </w:r>
      <w:r>
        <w:rPr>
          <w:rFonts w:ascii="Calibri" w:hAnsi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/>
          <w:b w:val="0"/>
          <w:i w:val="0"/>
          <w:color w:val="C00000"/>
          <w:sz w:val="24"/>
        </w:rPr>
        <w:t>{{DATA_ASSINATURA}}</w:t>
      </w:r>
    </w:p>
    <w:p>
      <w:pPr>
        <w:spacing w:lineRule="auto" w:line="360" w:before="0" w:after="120"/>
        <w:jc w:val="both"/>
      </w:pPr>
      <w:r>
        <w:rPr>
          <w:rFonts w:ascii="Calibri" w:hAnsi="Calibri"/>
          <w:b/>
          <w:i w:val="0"/>
          <w:color w:val="000000"/>
          <w:sz w:val="24"/>
        </w:rPr>
        <w:t>Gestor do contrato:</w:t>
      </w:r>
      <w:r>
        <w:rPr>
          <w:rFonts w:ascii="Calibri" w:hAnsi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/>
          <w:b w:val="0"/>
          <w:i w:val="0"/>
          <w:color w:val="C00000"/>
          <w:sz w:val="24"/>
        </w:rPr>
        <w:t>{{GESTOR}}</w:t>
      </w:r>
      <w:r>
        <w:rPr>
          <w:rFonts w:ascii="Calibri" w:hAnsi="Calibri"/>
          <w:b w:val="0"/>
          <w:i w:val="0"/>
          <w:color w:val="000000"/>
          <w:sz w:val="24"/>
        </w:rPr>
        <w:t xml:space="preserve"> — </w:t>
      </w:r>
      <w:r>
        <w:rPr>
          <w:rFonts w:ascii="Calibri" w:hAnsi="Calibri"/>
          <w:b/>
          <w:i w:val="0"/>
          <w:color w:val="000000"/>
          <w:sz w:val="24"/>
        </w:rPr>
        <w:t>Fiscal do contrato:</w:t>
      </w:r>
      <w:r>
        <w:rPr>
          <w:rFonts w:ascii="Calibri" w:hAnsi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/>
          <w:b w:val="0"/>
          <w:i w:val="0"/>
          <w:color w:val="C00000"/>
          <w:sz w:val="24"/>
        </w:rPr>
        <w:t>{{FISCAL}}</w:t>
      </w:r>
      <w:r>
        <w:rPr>
          <w:rFonts w:ascii="Calibri" w:hAnsi="Calibri"/>
          <w:b w:val="0"/>
          <w:i w:val="0"/>
          <w:color w:val="000000"/>
          <w:sz w:val="24"/>
        </w:rPr>
        <w:t xml:space="preserve"> *(se designados)*</w:t>
      </w:r>
    </w:p>
    <w:p>
      <w:pPr>
        <w:spacing w:before="0" w:after="0"/>
        <w:pBdr>
          <w:bottom w:val="single" w:sz="6" w:space="1" w:color="999999"/>
        </w:pBdr>
      </w:pPr>
    </w:p>
    <w:p>
      <w:pPr>
        <w:spacing w:lineRule="auto" w:line="360" w:before="0" w:after="120"/>
        <w:jc w:val="both"/>
      </w:pPr>
      <w:r>
        <w:rPr>
          <w:rFonts w:ascii="Calibri" w:hAnsi="Calibri"/>
          <w:b w:val="0"/>
          <w:i w:val="0"/>
          <w:color w:val="000000"/>
          <w:sz w:val="24"/>
        </w:rPr>
        <w:t>*(Cláusula de integração — usar quando houver instrumento contratual:)*</w:t>
      </w:r>
    </w:p>
    <w:p>
      <w:pPr>
        <w:spacing w:before="0" w:after="120"/>
        <w:ind w:left="2268"/>
        <w:jc w:val="both"/>
      </w:pPr>
      <w:r>
        <w:rPr>
          <w:rFonts w:ascii="Calibri" w:hAnsi="Calibri"/>
          <w:b w:val="0"/>
          <w:i/>
          <w:color w:val="000000"/>
          <w:sz w:val="22"/>
        </w:rPr>
        <w:t>"Integram este contrato, como se nele estivessem transcritos, o Termo de Referência e a Proposta Comercial</w:t>
      </w:r>
    </w:p>
    <w:p>
      <w:pPr>
        <w:spacing w:before="0" w:after="120"/>
        <w:ind w:left="2268"/>
        <w:jc w:val="both"/>
      </w:pPr>
      <w:r>
        <w:rPr>
          <w:rFonts w:ascii="Calibri" w:hAnsi="Calibri"/>
          <w:b w:val="0"/>
          <w:i/>
          <w:color w:val="000000"/>
          <w:sz w:val="22"/>
        </w:rPr>
        <w:t>apresentados pela contratada, ambos constantes do Processo [de Dispensa | de Inexigibilidade] de Licitação</w:t>
      </w:r>
    </w:p>
    <w:p>
      <w:pPr>
        <w:spacing w:before="0" w:after="120"/>
        <w:ind w:left="2268"/>
        <w:jc w:val="both"/>
      </w:pPr>
      <w:r>
        <w:rPr>
          <w:rFonts w:ascii="Calibri" w:hAnsi="Calibri"/>
          <w:b w:val="0"/>
          <w:i/>
          <w:color w:val="000000"/>
          <w:sz w:val="22"/>
        </w:rPr>
        <w:t xml:space="preserve">nº </w:t>
      </w:r>
      <w:r>
        <w:rPr>
          <w:rFonts w:ascii="Calibri" w:hAnsi="Calibri"/>
          <w:b w:val="0"/>
          <w:i/>
          <w:color w:val="C00000"/>
          <w:sz w:val="22"/>
        </w:rPr>
        <w:t>{{PROCESSO}}</w:t>
      </w:r>
      <w:r>
        <w:rPr>
          <w:rFonts w:ascii="Calibri" w:hAnsi="Calibri"/>
          <w:b w:val="0"/>
          <w:i/>
          <w:color w:val="000000"/>
          <w:sz w:val="22"/>
        </w:rPr>
        <w:t xml:space="preserve"> (Processo Administrativo nº </w:t>
      </w:r>
      <w:r>
        <w:rPr>
          <w:rFonts w:ascii="Calibri" w:hAnsi="Calibri"/>
          <w:b w:val="0"/>
          <w:i/>
          <w:color w:val="C00000"/>
          <w:sz w:val="22"/>
        </w:rPr>
        <w:t>{{PROCESSO_NUMERO}}</w:t>
      </w:r>
      <w:r>
        <w:rPr>
          <w:rFonts w:ascii="Calibri" w:hAnsi="Calibri"/>
          <w:b w:val="0"/>
          <w:i/>
          <w:color w:val="000000"/>
          <w:sz w:val="22"/>
        </w:rPr>
        <w:t>)."</w:t>
      </w:r>
    </w:p>
    <w:p>
      <w:pPr>
        <w:spacing w:before="0" w:after="0"/>
        <w:pBdr>
          <w:bottom w:val="single" w:sz="6" w:space="1" w:color="999999"/>
        </w:pBdr>
      </w:pPr>
    </w:p>
    <w:p>
      <w:pPr>
        <w:spacing w:lineRule="auto" w:line="360" w:before="0" w:after="120"/>
        <w:jc w:val="both"/>
      </w:pPr>
      <w:r>
        <w:rPr>
          <w:rFonts w:ascii="Calibri" w:hAnsi="Calibri"/>
          <w:b/>
          <w:i w:val="0"/>
          <w:color w:val="000000"/>
          <w:sz w:val="24"/>
        </w:rPr>
        <w:t>Divulgação:</w:t>
      </w:r>
      <w:r>
        <w:rPr>
          <w:rFonts w:ascii="Calibri" w:hAnsi="Calibri"/>
          <w:b w:val="0"/>
          <w:i w:val="0"/>
          <w:color w:val="000000"/>
          <w:sz w:val="24"/>
        </w:rPr>
        <w:t xml:space="preserve"> publicado no sítio eletrônico oficial da Câmara e no PNCP nos termos do art. 94 da Lei nº</w:t>
      </w:r>
    </w:p>
    <w:p>
      <w:pPr>
        <w:spacing w:lineRule="auto" w:line="360" w:before="0" w:after="120"/>
        <w:jc w:val="both"/>
      </w:pPr>
      <w:r>
        <w:rPr>
          <w:rFonts w:ascii="Calibri" w:hAnsi="Calibri"/>
          <w:b w:val="0"/>
          <w:i w:val="0"/>
          <w:color w:val="000000"/>
          <w:sz w:val="24"/>
        </w:rPr>
        <w:t>14.133/2021 e das Portarias 06/2024 (art. 3º, § único) e 14/2024 (art. 13) da Câmara.</w:t>
      </w:r>
    </w:p>
    <w:p>
      <w:pPr>
        <w:spacing w:lineRule="auto" w:line="360" w:before="0" w:after="120"/>
        <w:jc w:val="both"/>
      </w:pPr>
      <w:r>
        <w:rPr>
          <w:rFonts w:ascii="Calibri" w:hAnsi="Calibri"/>
          <w:b w:val="0"/>
          <w:i w:val="0"/>
          <w:color w:val="000000"/>
          <w:sz w:val="24"/>
        </w:rPr>
        <w:t xml:space="preserve">Itanhandu/MG, </w:t>
      </w:r>
      <w:r>
        <w:rPr>
          <w:rFonts w:ascii="Calibri" w:hAnsi="Calibri"/>
          <w:b w:val="0"/>
          <w:i w:val="0"/>
          <w:color w:val="C00000"/>
          <w:sz w:val="24"/>
        </w:rPr>
        <w:t>{{DATA}}</w:t>
      </w:r>
      <w:r>
        <w:rPr>
          <w:rFonts w:ascii="Calibri" w:hAnsi="Calibri"/>
          <w:b w:val="0"/>
          <w:i w:val="0"/>
          <w:color w:val="000000"/>
          <w:sz w:val="24"/>
        </w:rPr>
        <w:t>.</w:t>
      </w:r>
    </w:p>
    <w:p>
      <w:pPr>
        <w:spacing w:lineRule="auto" w:line="360" w:before="0" w:after="120"/>
        <w:jc w:val="center"/>
      </w:pPr>
      <w:r>
        <w:rPr>
          <w:rFonts w:ascii="Calibri" w:hAnsi="Calibri"/>
          <w:b w:val="0"/>
          <w:i w:val="0"/>
          <w:color w:val="C00000"/>
          <w:sz w:val="24"/>
        </w:rPr>
        <w:t>_______________________________</w:t>
      </w:r>
    </w:p>
    <w:p>
      <w:pPr>
        <w:spacing w:lineRule="auto" w:line="360" w:before="0" w:after="120"/>
        <w:jc w:val="both"/>
      </w:pPr>
      <w:r>
        <w:rPr>
          <w:rFonts w:ascii="Calibri" w:hAnsi="Calibri"/>
          <w:b w:val="0"/>
          <w:i w:val="0"/>
          <w:color w:val="C00000"/>
          <w:sz w:val="24"/>
        </w:rPr>
        <w:t>{{NOME_PRESIDENTE}}</w:t>
      </w:r>
    </w:p>
    <w:p>
      <w:pPr>
        <w:spacing w:lineRule="auto" w:line="360" w:before="0" w:after="120"/>
        <w:jc w:val="both"/>
      </w:pPr>
      <w:r>
        <w:rPr>
          <w:rFonts w:ascii="Calibri" w:hAnsi="Calibri"/>
          <w:b w:val="0"/>
          <w:i w:val="0"/>
          <w:color w:val="000000"/>
          <w:sz w:val="24"/>
        </w:rPr>
        <w:t>Presidente da Câmara Municipal de Itanhandu</w:t>
      </w:r>
    </w:p>
    <w:p>
      <w:pPr>
        <w:spacing w:before="0" w:after="0"/>
        <w:pBdr>
          <w:bottom w:val="single" w:sz="6" w:space="1" w:color="999999"/>
        </w:pBdr>
      </w:pPr>
    </w:p>
    <w:p>
      <w:pPr>
        <w:spacing w:lineRule="auto" w:line="360" w:before="0" w:after="120"/>
        <w:jc w:val="both"/>
      </w:pPr>
      <w:r>
        <w:rPr>
          <w:rFonts w:ascii="Calibri" w:hAnsi="Calibri"/>
          <w:b/>
          <w:i w:val="0"/>
          <w:color w:val="000000"/>
          <w:sz w:val="24"/>
        </w:rPr>
        <w:t>Fundamento:</w:t>
      </w:r>
      <w:r>
        <w:rPr>
          <w:rFonts w:ascii="Calibri" w:hAnsi="Calibri"/>
          <w:b w:val="0"/>
          <w:i w:val="0"/>
          <w:color w:val="000000"/>
          <w:sz w:val="24"/>
        </w:rPr>
        <w:t xml:space="preserve"> padrão de extrato observado no TCE-MG (DOC/2026) — número do contrato, contratada, processo,</w:t>
      </w:r>
    </w:p>
    <w:p>
      <w:pPr>
        <w:spacing w:lineRule="auto" w:line="360" w:before="0" w:after="120"/>
        <w:jc w:val="both"/>
      </w:pPr>
      <w:r>
        <w:rPr>
          <w:rFonts w:ascii="Calibri" w:hAnsi="Calibri"/>
          <w:b w:val="0"/>
          <w:i w:val="0"/>
          <w:color w:val="000000"/>
          <w:sz w:val="24"/>
        </w:rPr>
        <w:t xml:space="preserve">objeto, vigência, assinatura, valor e </w:t>
      </w:r>
      <w:r>
        <w:rPr>
          <w:rFonts w:ascii="Calibri" w:hAnsi="Calibri"/>
          <w:b/>
          <w:i w:val="0"/>
          <w:color w:val="000000"/>
          <w:sz w:val="24"/>
        </w:rPr>
        <w:t>dotação orçamentária</w:t>
      </w:r>
      <w:r>
        <w:rPr>
          <w:rFonts w:ascii="Calibri" w:hAnsi="Calibri"/>
          <w:b w:val="0"/>
          <w:i w:val="0"/>
          <w:color w:val="000000"/>
          <w:sz w:val="24"/>
        </w:rPr>
        <w:t>; quando oriundo de dispensa, remissão expressa ao</w:t>
      </w:r>
    </w:p>
    <w:p>
      <w:pPr>
        <w:spacing w:lineRule="auto" w:line="360" w:before="0" w:after="120"/>
        <w:jc w:val="both"/>
      </w:pPr>
      <w:r>
        <w:rPr>
          <w:rFonts w:ascii="Calibri" w:hAnsi="Calibri"/>
          <w:b w:val="0"/>
          <w:i w:val="0"/>
          <w:color w:val="000000"/>
          <w:sz w:val="24"/>
        </w:rPr>
        <w:t>Processo de Dispensa e menção de que TR e Proposta integram o contrato. Portarias 06/2024 e 14/2024 (Câmara);</w:t>
      </w:r>
    </w:p>
    <w:p>
      <w:pPr>
        <w:spacing w:lineRule="auto" w:line="360" w:before="0" w:after="120"/>
        <w:jc w:val="both"/>
      </w:pPr>
      <w:r>
        <w:rPr>
          <w:rFonts w:ascii="Calibri" w:hAnsi="Calibri"/>
          <w:b w:val="0"/>
          <w:i w:val="0"/>
          <w:color w:val="000000"/>
          <w:sz w:val="24"/>
        </w:rPr>
        <w:t>Portaria 02/PRES./2024 (TCE-MG).</w:t>
      </w:r>
    </w:p>
    <w:sectPr w:rsidR="00FC693F" w:rsidRPr="0006063C" w:rsidSect="00034616">
      <w:pgSz w:w="11906" w:h="16838"/>
      <w:pgMar w:top="2398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60" w:before="0" w:after="120"/>
      <w:jc w:val="both"/>
    </w:pPr>
    <w:rPr>
      <w:rFonts w:ascii="Calibri" w:hAnsi="Calibri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Extrato de Contrato</dc:title>
  <dc:subject>Câmara Municipal de Itanhandu — minuta em homologação (base TCE-MG)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