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LISTA DE VERIFICAÇÃO — DISPENSA DE ANÁLISE JURÍDICA E HABILITAÇÃO SIMPLIFICADA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Processo nº: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Objeto: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Valor: R$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Unidade instrutora: </w:t>
      </w:r>
      <w:r>
        <w:rPr>
          <w:rFonts w:ascii="Calibri" w:hAnsi="Calibri"/>
          <w:b w:val="0"/>
          <w:i w:val="0"/>
          <w:color w:val="C00000"/>
          <w:sz w:val="24"/>
        </w:rPr>
        <w:t>{{UNIDADE_INSTRUTORA}}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Responsável pelo preenchimento: </w:t>
      </w:r>
      <w:r>
        <w:rPr>
          <w:rFonts w:ascii="Calibri" w:hAnsi="Calibri"/>
          <w:b w:val="0"/>
          <w:i w:val="0"/>
          <w:color w:val="C00000"/>
          <w:sz w:val="24"/>
        </w:rPr>
        <w:t>{{RESPONSAVEL}}</w:t>
      </w:r>
    </w:p>
    <w:p>
      <w:pPr>
        <w:spacing w:before="0" w:after="120"/>
        <w:ind w:left="2268"/>
        <w:jc w:val="both"/>
      </w:pPr>
      <w:r>
        <w:rPr>
          <w:rFonts w:ascii="Calibri" w:hAnsi="Calibri"/>
          <w:b/>
          <w:i/>
          <w:color w:val="000000"/>
          <w:sz w:val="22"/>
        </w:rPr>
        <w:t>Finalidade:</w:t>
      </w:r>
      <w:r>
        <w:rPr>
          <w:rFonts w:ascii="Calibri" w:hAnsi="Calibri"/>
          <w:b w:val="0"/>
          <w:i/>
          <w:color w:val="000000"/>
          <w:sz w:val="22"/>
        </w:rPr>
        <w:t xml:space="preserve"> certificar nos autos, quando a análise jurídica for dispensada, o atendimento às exigências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legais e internas, na forma do art. 1º, § 2º, da Ordem de Serviço 4/PRES./2024 (TCE-MG) — mesmo espírito do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Ato do Diretor Jurídico nº 01/2024 da Câmara. Todos os itens devem estar </w:t>
      </w:r>
      <w:r>
        <w:rPr>
          <w:rFonts w:ascii="Calibri" w:hAnsi="Calibri"/>
          <w:b/>
          <w:i/>
          <w:color w:val="000000"/>
          <w:sz w:val="22"/>
        </w:rPr>
        <w:t>marcados (X)</w:t>
      </w:r>
      <w:r>
        <w:rPr>
          <w:rFonts w:ascii="Calibri" w:hAnsi="Calibri"/>
          <w:b w:val="0"/>
          <w:i/>
          <w:color w:val="000000"/>
          <w:sz w:val="22"/>
        </w:rPr>
        <w:t xml:space="preserve"> antes da assinatura.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A — Pressupostos da dispensa da análise jurídica (Ato 01/2024 da Câmara)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Verificação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(X)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A1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O valor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não excede 50%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dos limites vigentes do art. 75, I e II, da Lei 14.133/2021 (limites atualizados: R$ </w:t>
            </w:r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Trata-se de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entrega imediata de bens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, ou de contratação com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minutas previamente padronizadas pelo setor jurídico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(marque qual: </w:t>
            </w:r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A3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No caso de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inexigibilidade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, o valor não ultrapassa os limites do art. 75, I e II, e foi observado o mesmo requisito?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Não há dúvida jurídica suscitada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pelos setores/agentes competentes (art. 1º, § 2º)?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A contratação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não envolve formalização de contrato administrativo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que exija análise (se houver contrato, o parecer é obrigatório)? *(aplicável ao modelo do TCE-MG; confirmar com a assessoria da Câmara)*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</w:tbl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B — Instrução processual mínima (Portaria 06/2024, art. 3º)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Verificação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(X)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B1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Documento de formalização de demanda (e ETP/TR, quando cabível) juntado?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B2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Estimativa/justificativa de preços nos termos da Portaria 03/2024?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B3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Compatibilidade da previsão de recursos orçamentários demonstrada?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B4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Razão da escolha do contratado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e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justificativa de preço (quando exigível) constando?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B5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Autorização da autoridade competente (Portaria 06/2024, art. 3º, VIII) ou despacho autorizativo publicado?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</w:tbl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C — Publicidade (Portaria 06/2024, arts. 2º e 6º)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Verificação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(X)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C1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Aviso de contratação direta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publicado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por 3 dias úteis (sítio + PNCP)? OR Justificativa da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não publicação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juntada aos autos (minuta 06 da pasta `minutas-tce-cmi`)?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</w:tbl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D — Habilitação / regularidades mínimas (Minimo que nunca se dispensa — TCE-MG, Portaria 02/2024, art. 4º, §3º)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Quando a contratação fizer jus à </w:t>
      </w:r>
      <w:r>
        <w:rPr>
          <w:rFonts w:ascii="Calibri" w:hAnsi="Calibri"/>
          <w:b/>
          <w:i/>
          <w:color w:val="000000"/>
          <w:sz w:val="22"/>
        </w:rPr>
        <w:t>habilitação simplificada</w:t>
      </w:r>
      <w:r>
        <w:rPr>
          <w:rFonts w:ascii="Calibri" w:hAnsi="Calibri"/>
          <w:b w:val="0"/>
          <w:i/>
          <w:color w:val="000000"/>
          <w:sz w:val="22"/>
        </w:rPr>
        <w:t xml:space="preserve"> (Portaria 06/2024, art. 16 — entrega imediata, valor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&lt; 1/4 do limite de compras em geral, ou produto para pesquisa até o limite de R$ </w:t>
      </w:r>
      <w:r>
        <w:rPr>
          <w:rFonts w:ascii="Calibri" w:hAnsi="Calibri"/>
          <w:b w:val="0"/>
          <w:i/>
          <w:color w:val="C00000"/>
          <w:sz w:val="22"/>
        </w:rPr>
        <w:t>[PREENCHER]</w:t>
      </w:r>
      <w:r>
        <w:rPr>
          <w:rFonts w:ascii="Calibri" w:hAnsi="Calibri"/>
          <w:b w:val="0"/>
          <w:i/>
          <w:color w:val="000000"/>
          <w:sz w:val="22"/>
        </w:rPr>
        <w:t xml:space="preserve">), </w:t>
      </w:r>
      <w:r>
        <w:rPr>
          <w:rFonts w:ascii="Calibri" w:hAnsi="Calibri"/>
          <w:b/>
          <w:i/>
          <w:color w:val="000000"/>
          <w:sz w:val="22"/>
        </w:rPr>
        <w:t>ainda assim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deve ser verificada a regularidade fiscal: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Verificação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(X)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D1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Pessoa jurídica: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regularidade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fiscal federal e estadual, social e trabalhista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(consulta a cadastros informativos)?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D2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Pessoa física: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regularidade </w:t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fiscal federal e estadual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D3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definição de "entrega imediata" foi registrada (prazo de até XX dias da ordem de fornecimento — definir na minuta de TR)?</w:t>
            </w:r>
          </w:p>
        </w:tc>
        <w:tc>
          <w:tcPr>
            <w:tcW w:type="dxa" w:w="3024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(   )</w:t>
            </w:r>
          </w:p>
        </w:tc>
      </w:tr>
    </w:tbl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E — Declaração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Declaro, sob as penas da lei, que as verificações acima foram realizadas e os itens não aplicáveis foram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excluídos/justificados nos autos.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{{RESPONSAVEL_INSTRUCAO}}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Ato do Diretor Jurídico nº 01/2024 (Câmara); Ordem de Serviço 4/PRES./2024 (TCE-MG), § 2º do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art. 1º; Portaria 02/PRES./2024 (TCE-MG), art. 4º, § 3º; Portaria 06/2024 (Câmara), arts. 3º, 6º e 16.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Verificação — Conformidade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