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BISPECIFIC ANTIBODIES TARGETING FCRH5 AND CD3 AND METHODS OF USE THEREOF</w:t>
      </w:r>
    </w:p>
    <w:p/>
    <w:p>
      <w:pPr>
        <w:jc w:val="center"/>
      </w:pPr>
      <w:r>
        <w:rPr>
          <w:rFonts w:ascii="Times New Roman" w:hAnsi="Times New Roman"/>
          <w:b/>
          <w:sz w:val="24"/>
        </w:rPr>
        <w:t>FIELD OF THE INVENTION</w:t>
      </w:r>
    </w:p>
    <w:p>
      <w:r>
        <w:t>The present invention relates to engineered multi-specific, particularly bispecific, antibodies that bind to human Fc receptor-like 5 (FcRH5) and human CD3. The invention further relates to pharmaceutical compositions comprising these antibodies, nucleic acids encoding such antibodies, and methods of using these antibodies for the treatment of diseases, including cancer, such as multiple myeloma.</w:t>
      </w:r>
    </w:p>
    <w:p>
      <w:pPr>
        <w:jc w:val="center"/>
      </w:pPr>
      <w:r>
        <w:rPr>
          <w:rFonts w:ascii="Times New Roman" w:hAnsi="Times New Roman"/>
          <w:b/>
          <w:sz w:val="24"/>
        </w:rPr>
        <w:t>BACKGROUND OF THE INVENTION</w:t>
      </w:r>
    </w:p>
    <w:p>
      <w:r>
        <w:t>Multiple myeloma (MM) is a hematological malignancy characterized by the clonal proliferation of plasma cells in the bone marrow. Despite recent advances in treatment, including proteasome inhibitors, immunomodulatory drugs, and autologous stem cell transplantation, MM remains largely incurable, and most patients eventually relapse. There is a significant unmet medical need for novel therapeutic agents that can induce deep and durable responses, particularly in patients with relapsed or refractory disease.</w:t>
        <w:br/>
        <w:br/>
        <w:t>One promising therapeutic strategy is the use of T-cell redirecting bispecific antibodies. These molecules are engineered to simultaneously bind to a tumor-associated antigen on cancer cells and to an activating receptor, such as CD3, on the surface of T-cells. This dual engagement cross-links the T-cell to the cancer cell, triggering T-cell activation and subsequent lysis of the target cancer cell, independent of the T-cell's native specificity.</w:t>
        <w:br/>
        <w:br/>
        <w:t>Fc receptor-like 5 (FcRH5), also known as CD307, is a type I transmembrane protein that is a member of the immunoglobulin receptor superfamily. Its expression is highly restricted to the B-cell lineage, from mature B-cells to plasma cells, and it is expressed at high levels on the surface of malignant plasma cells in nearly all multiple myeloma patients. This restricted expression profile makes FcRH5 an attractive target for immunotherapy in MM.</w:t>
        <w:br/>
        <w:br/>
        <w:t>While the concept of T-cell redirection is powerful, the development of safe and effective bispecific antibodies presents numerous challenges. These include manufacturability, stability, and the potential for off-target toxicities such as cytokine release syndrome (CRS). Therefore, there is a need for novel bispecific antibodies targeting FcRH5 and CD3 with optimized properties, including high potency in mediating tumor cell killing, favorable safety profiles, and robust manufacturing characteristics, to provide a new therapeutic option for patients with multiple myeloma and other FcRH5-expressing malignancies.</w:t>
      </w:r>
    </w:p>
    <w:p>
      <w:pPr>
        <w:jc w:val="center"/>
      </w:pPr>
      <w:r>
        <w:rPr>
          <w:rFonts w:ascii="Times New Roman" w:hAnsi="Times New Roman"/>
          <w:b/>
          <w:sz w:val="24"/>
        </w:rPr>
        <w:t>SUMMARY OF THE INVENTION</w:t>
      </w:r>
    </w:p>
    <w:p>
      <w:r>
        <w:t>The present invention provides novel bispecific antibodies that bind to human FcRH5 and human CD3, pharmaceutical compositions containing these antibodies, and methods for their use in treating disease. The antibodies of the invention are designed to redirect T-cells to kill FcRH5-expressing tumor cells, offering a potent therapeutic approach for cancers such as multiple myeloma.</w:t>
        <w:br/>
        <w:br/>
        <w:t>In one aspect, the invention provides a bispecific antibody, or an antigen-binding fragment thereof, that specifically binds to human FcRH5 and human CD3.</w:t>
        <w:br/>
        <w:br/>
        <w:t>In some embodiments, the bispecific antibody comprises a first antigen-binding domain that specifically binds to human FcRH5 and a second antigen-binding domain that specifically binds to human CD3.</w:t>
        <w:br/>
        <w:br/>
        <w:t>In some embodiments, the first antigen-binding domain that binds to human FcRH5 comprises: (a) a heavy chain variable region (VH) comprising a CDR-H1 of SEQ ID NO: 1, a CDR-H2 of SEQ ID NO: 2, and a CDR-H3 of SEQ ID NO: 3; and (b) a light chain variable region (VL) comprising a CDR-L1 of SEQ ID NO: 4, a CDR-L2 of SEQ ID NO: 5, and a CDR-L3 of SEQ ID NO: 6.</w:t>
        <w:br/>
        <w:br/>
        <w:t>In some embodiments, the second antigen-binding domain that binds to human CD3 comprises: (a) a VH comprising a CDR-H1 of SEQ ID NO: 7, a CDR-H2 of SEQ ID NO: 8, and a CDR-H3 of SEQ ID NO: 9; and (b) a VL comprising a CDR-L1 of SEQ ID NO: 10, a CDR-L2 of SEQ ID NO: 11, and a CDR-L3 of SEQ ID NO: 12.</w:t>
        <w:br/>
        <w:br/>
        <w:t>In further embodiments, the first antigen-binding domain comprises a VH having at least 95% sequence identity to SEQ ID NO: 13 and a VL having at least 95% sequence identity to SEQ ID NO: 14.</w:t>
        <w:br/>
        <w:br/>
        <w:t>In further embodiments, the second antigen-binding domain comprises a VH having at least 95% sequence identity to SEQ ID NO: 15 and a VL having at least 95% sequence identity to SEQ ID NO: 16.</w:t>
        <w:br/>
        <w:br/>
        <w:t>In certain embodiments, the bispecific antibody is an IgG-like antibody, comprising two heavy chains and two light chains. In a particular embodiment, the antibody has a 2:1 format, comprising two antigen-binding domains that bind FcRH5 and one antigen-binding domain that binds CD3.</w:t>
        <w:br/>
        <w:br/>
        <w:t>In some embodiments, the antibody comprises an Fc domain, wherein the Fc domain comprises one or more mutations that reduce binding to an Fcγ receptor. For example, the Fc domain may comprise L234A, L235A, and P329G substitutions (LALA-PG).</w:t>
        <w:br/>
        <w:br/>
        <w:t>Another aspect of the invention is a pharmaceutical composition comprising a bispecific antibody of the invention and a pharmaceutically acceptable carrier.</w:t>
        <w:br/>
        <w:br/>
        <w:t>Another aspect of the invention is a method of treating a cancer in a subject, the method comprising administering to the subject a therapeutically effective amount of a bispecific antibody of the invention. In certain embodiments, the cancer is a hematological malignancy. In a preferred embodiment, the cancer is multiple myeloma.</w:t>
        <w:br/>
        <w:br/>
        <w:t>Other aspects of the invention include isolated nucleic acid molecules encoding the antibodies of the invention, expression vectors comprising such nucleic acids, and host cells transformed with such vectors for the production of the antibodies.</w:t>
      </w:r>
    </w:p>
    <w:p>
      <w:pPr>
        <w:jc w:val="center"/>
      </w:pPr>
      <w:r>
        <w:rPr>
          <w:rFonts w:ascii="Times New Roman" w:hAnsi="Times New Roman"/>
          <w:b/>
          <w:sz w:val="24"/>
        </w:rPr>
        <w:t>DETAILED DESCRIPTION</w:t>
      </w:r>
    </w:p>
    <w:p>
      <w:r>
        <w:rPr>
          <w:b/>
        </w:rPr>
        <w:t>Definitions</w:t>
      </w:r>
    </w:p>
    <w:p>
      <w:r>
        <w:t>Unless defined otherwise, all technical and scientific terms used herein have the same meaning as commonly understood by one of ordinary skill in the art to which this invention belongs. The term 'antibody' as used herein includes whole antibodies and any antigen-binding fragment or single chains thereof. A whole antibody is a glycoprotein comprising at least two heavy (H) chains and two light (L) chains inter-connected by disulfide bonds. The term 'antigen-binding fragment' of an antibody refers to one or more fragments of an antibody that retain the ability to specifically bind to an antigen (e.g., FcRH5, CD3). Examples include Fab, Fab', F(ab')2, and Fv fragments; diabodies; linear antibodies; single-chain antibody molecules (e.g., scFv); and multispecific antibodies formed from antibody fragments. The term 'bispecific antibody' refers to an antibody that is capable of specifically binding to two different epitopes, which may be on the same or different antigens. The term 'FcRH5' refers to human Fc receptor-like 5 protein. The term 'CD3' refers to the human CD3 protein complex, particularly the CD3 epsilon (CD3ε) subunit. The term 'specifically binds' means that the antibody binds to its target antigen with a dissociation constant (Kd) of less than about 1x10⁻⁸ M, preferably less than 1x10⁻⁹ M, and more preferably less than 1x10⁻¹⁰ M.</w:t>
      </w:r>
    </w:p>
    <w:p>
      <w:r>
        <w:rPr>
          <w:b/>
        </w:rPr>
        <w:t>Bispecific Antibodies of the Invention</w:t>
      </w:r>
    </w:p>
    <w:p>
      <w:r>
        <w:t>The present invention provides bispecific antibodies that specifically bind human FcRH5 and human CD3. In a preferred embodiment, the antibody has a '2+1' format, comprising two antigen-binding domains that bind FcRH5 and one antigen-binding domain that binds CD3. This format can be achieved using technologies such as knob-in-hole technology for heterodimerization of heavy chains. One heavy chain is paired with a cognate light chain to form an FcRH5-binding Fab, while the other heavy chain is engineered to incorporate both an FcRH5-binding Fab and a CD3-binding Fab (e.g., via CrossMab technology). The FcRH5-binding domain comprises a heavy chain variable region (VH) and a light chain variable region (VL). The CD3-binding domain similarly comprises a VH and a VL. Exemplary CDR sequences are provided as SEQ ID NOs: 1-12. Exemplary full variable region sequences are provided as SEQ ID NOs: 13-16. The antibodies of the invention may comprise an Fc domain derived from human IgG1, IgG2, IgG3, or IgG4. To minimize off-target activation of immune cells and reduce the risk of cytokine release syndrome, the Fc domain is preferably engineered to have reduced or abolished effector function. This can be achieved by introducing mutations such as L234A, L235A, and P329G (LALA-PG) into a human IgG1 Fc region.</w:t>
      </w:r>
    </w:p>
    <w:p>
      <w:r>
        <w:rPr>
          <w:b/>
        </w:rPr>
        <w:t>Functional Properties</w:t>
      </w:r>
    </w:p>
    <w:p>
      <w:r>
        <w:t>The bispecific antibodies of the invention are characterized by their ability to bind to both FcRH5 on tumor cells and CD3 on T-cells. The binding affinity for human FcRH5 is characterized by a Kd of between 1 nM and 100 nM. The binding affinity for human CD3 is characterized by a Kd of between 10 nM and 500 nM, which is a moderate affinity designed to reduce the risk of systemic T-cell activation. The primary function of the antibodies is to induce T-cell mediated cytotoxicity against FcRH5-expressing cells. This can be measured in vitro by co-culturing target cells (e.g., MM.1S or H929 cell lines) with human T-cells or PBMCs in the presence of the antibody and measuring target cell lysis. The antibodies of the invention are expected to induce potent, dose-dependent lysis of target cells with an EC50 value in the picomolar to low nanomolar range.</w:t>
      </w:r>
    </w:p>
    <w:p>
      <w:r>
        <w:rPr>
          <w:b/>
        </w:rPr>
        <w:t>Pharmaceutical Compositions and Methods of Use</w:t>
      </w:r>
    </w:p>
    <w:p>
      <w:r>
        <w:t>The invention provides pharmaceutical compositions comprising an antibody of the invention and a pharmaceutically acceptable carrier. Such compositions may be formulated for intravenous, subcutaneous, or other parenteral administration. The compositions are sterile and stable under the conditions of manufacture and storage. The antibodies of the invention are useful for treating diseases characterized by the expression of FcRH5, particularly cancers. Accordingly, the invention provides a method of treating a cancer in a subject in need thereof, comprising administering a therapeutically effective amount of the antibody. The cancer may be a hematological malignancy, such as multiple myeloma, Waldenstrom's macroglobulinemia, or chronic lymphocytic leukemia. In a preferred embodiment, the cancer is multiple myeloma, including relapsed and/or refractory multiple myeloma.</w:t>
      </w:r>
    </w:p>
    <w:p>
      <w:pPr>
        <w:jc w:val="center"/>
      </w:pPr>
      <w:r>
        <w:rPr>
          <w:rFonts w:ascii="Times New Roman" w:hAnsi="Times New Roman"/>
          <w:b/>
          <w:sz w:val="24"/>
        </w:rPr>
        <w:t>EXAMPLES</w:t>
      </w:r>
    </w:p>
    <w:p>
      <w:r>
        <w:t>1 (Prophetic)</w:t>
      </w:r>
    </w:p>
    <w:p>
      <w:r>
        <w:t>Example 1: Generation and Expression of FcRH5 x CD3 Bispecific Antibodies. Nucleic acid sequences encoding the heavy and light chains of the anti-FcRH5 and anti-CD3 binding domains are synthesized and cloned into mammalian expression vectors. For the 2:1 bispecific format, sequences encoding the 'knob' and 'hole' mutations are introduced into the CH3 domains of the respective heavy chains. The vectors are then co-transfected into Chinese Hamster Ovary (CHO) cells. The cells are cultured under selection pressure, and stable clones are selected. The bispecific antibody is purified from the culture supernatant using standard chromatography techniques, such as Protein A affinity chromatography followed by size exclusion chromatography, to isolate the correctly assembled heterodimeric antibody.</w:t>
      </w:r>
    </w:p>
    <w:p>
      <w:r>
        <w:t>2 (Prophetic)</w:t>
      </w:r>
    </w:p>
    <w:p>
      <w:r>
        <w:t>Example 2: Binding Affinity Measurement using Surface Plasmon Resonance (SPR). The binding kinetics of the purified bispecific antibody to human FcRH5 and human CD3ε are determined using an SPR-based instrument (e.g., a Biacore T200). Recombinant human FcRH5-Fc fusion protein and recombinant human CD3ε are immobilized on separate channels of a sensor chip. The bispecific antibody is flowed over the chip at various concentrations. Association rates (ka) and dissociation rates (kd) are measured, and the equilibrium dissociation constant (Kd) is calculated as kd/ka. The antibody is expected to bind to human FcRH5 with a Kd of approximately 50 nM and to human CD3ε with a Kd of approximately 150 nM.</w:t>
      </w:r>
    </w:p>
    <w:p>
      <w:r>
        <w:t>3 (Prophetic)</w:t>
      </w:r>
    </w:p>
    <w:p>
      <w:r>
        <w:t>Example 3: In Vitro T-cell Mediated Cytotoxicity Assay. The ability of the bispecific antibody to induce T-cell mediated killing of FcRH5-positive tumor cells is assessed. FcRH5-positive multiple myeloma cells (e.g., H929) are used as target cells. Human peripheral blood mononuclear cells (PBMCs) are used as effector cells. Target cells and effector cells are co-cultured at an effector-to-target (E:T) ratio of 10:1 in the presence of serial dilutions of the bispecific antibody or a control antibody. After 48 hours, cell lysis is quantified by measuring the release of lactate dehydrogenase (LDH) into the culture supernatant. The bispecific antibody is expected to induce potent, dose-dependent lysis of H929 cells with an EC50 value below 100 pM.</w:t>
      </w:r>
    </w:p>
    <w:p>
      <w:r>
        <w:t>4 (Prophetic)</w:t>
      </w:r>
    </w:p>
    <w:p>
      <w:r>
        <w:t>Example 4: In Vivo Efficacy in a Xenograft Mouse Model. The anti-tumor activity of the bispecific antibody is evaluated in an immunodeficient mouse model (e.g., NSG mice). Mice are subcutaneously inoculated with an FcRH5-positive human multiple myeloma cell line (e.g., MM.1S). Once tumors are established, the mice are co-engrafted with human PBMCs. Mice are then treated with intravenous injections of the bispecific antibody or a vehicle control, for example, twice weekly for three weeks. Tumor volume is measured regularly. The bispecific antibody is expected to significantly inhibit tumor growth compared to the vehicle control group, demonstrating in vivo efficacy.</w:t>
      </w:r>
    </w:p>
    <w:p>
      <w:pPr>
        <w:jc w:val="center"/>
      </w:pPr>
      <w:r>
        <w:rPr>
          <w:rFonts w:ascii="Times New Roman" w:hAnsi="Times New Roman"/>
          <w:b/>
          <w:sz w:val="24"/>
        </w:rPr>
        <w:t>EMBODIMENTS</w:t>
      </w:r>
    </w:p>
    <w:p>
      <w:r>
        <w:t>1. A bispecific antibody, or an antigen-binding fragment thereof, that specifically binds to human FcRH5 and human CD3.</w:t>
      </w:r>
    </w:p>
    <w:p>
      <w:r>
        <w:t>2. The bispecific antibody of embodiment 1, comprising a first antigen-binding domain that specifically binds to human FcRH5 and a second antigen-binding domain that specifically binds to human CD3.</w:t>
      </w:r>
    </w:p>
    <w:p>
      <w:r>
        <w:t>3. The bispecific antibody of embodiment 2, wherein the first antigen-binding domain comprises a heavy chain variable region (VH) comprising CDRs H1, H2, and H3 of SEQ ID NOs: 1, 2, and 3, respectively.</w:t>
      </w:r>
    </w:p>
    <w:p>
      <w:r>
        <w:t>4. The bispecific antibody of embodiment 3, wherein the first antigen-binding domain further comprises a light chain variable region (VL) comprising CDRs L1, L2, and L3 of SEQ ID NOs: 4, 5, and 6, respectively.</w:t>
      </w:r>
    </w:p>
    <w:p>
      <w:r>
        <w:t>5. The bispecific antibody of any one of embodiments 2-4, wherein the second antigen-binding domain comprises a VH comprising CDRs H1, H2, and H3 of SEQ ID NOs: 7, 8, and 9, respectively.</w:t>
      </w:r>
    </w:p>
    <w:p>
      <w:r>
        <w:t>6. The bispecific antibody of embodiment 5, wherein the second antigen-binding domain further comprises a VL comprising CDRs L1, L2, and L3 of SEQ ID NOs: 10, 11, and 12, respectively.</w:t>
      </w:r>
    </w:p>
    <w:p>
      <w:r>
        <w:t>7. The bispecific antibody of embodiment 2, wherein the first antigen-binding domain comprises a VH of SEQ ID NO: 13 and a VL of SEQ ID NO: 14.</w:t>
      </w:r>
    </w:p>
    <w:p>
      <w:r>
        <w:t>8. The bispecific antibody of embodiment 2 or 7, wherein the second antigen-binding domain comprises a VH of SEQ ID NO: 15 and a VL of SEQ ID NO: 16.</w:t>
      </w:r>
    </w:p>
    <w:p>
      <w:r>
        <w:t>9. The bispecific antibody of any preceding embodiment, which is an IgG-like antibody.</w:t>
      </w:r>
    </w:p>
    <w:p>
      <w:r>
        <w:t>10. The bispecific antibody of embodiment 9, comprising two antigen-binding domains that bind FcRH5 and one antigen-binding domain that binds CD3.</w:t>
      </w:r>
    </w:p>
    <w:p>
      <w:r>
        <w:t>11. The bispecific antibody of any preceding embodiment, comprising an Fc domain.</w:t>
      </w:r>
    </w:p>
    <w:p>
      <w:r>
        <w:t>12. The bispecific antibody of embodiment 11, wherein the Fc domain is a human IgG1 Fc domain comprising mutations that reduce binding to an Fcγ receptor.</w:t>
      </w:r>
    </w:p>
    <w:p>
      <w:r>
        <w:t>13. The bispecific antibody of embodiment 12, wherein the mutations are L234A, L235A, and P329G.</w:t>
      </w:r>
    </w:p>
    <w:p>
      <w:r>
        <w:t>14. An isolated nucleic acid molecule encoding the bispecific antibody of any one of embodiments 1-13.</w:t>
      </w:r>
    </w:p>
    <w:p>
      <w:r>
        <w:t>15. An expression vector comprising the nucleic acid molecule of embodiment 14.</w:t>
      </w:r>
    </w:p>
    <w:p>
      <w:r>
        <w:t>16. A host cell comprising the expression vector of embodiment 15.</w:t>
      </w:r>
    </w:p>
    <w:p>
      <w:r>
        <w:t>17. A pharmaceutical composition comprising the bispecific antibody of any one of embodiments 1-13 and a pharmaceutically acceptable carrier.</w:t>
      </w:r>
    </w:p>
    <w:p>
      <w:r>
        <w:t>18. A method of treating a cancer in a subject in need thereof, the method comprising administering to the subject a therapeutically effective amount of the bispecific antibody of any one of embodiments 1-13.</w:t>
      </w:r>
    </w:p>
    <w:p>
      <w:r>
        <w:t>19. The method of embodiment 18, wherein the cancer is a hematological malignancy.</w:t>
      </w:r>
    </w:p>
    <w:p>
      <w:r>
        <w:t>20. The method of embodiment 19, wherein the cancer is multiple myeloma.</w:t>
      </w:r>
    </w:p>
    <w:p>
      <w:r>
        <w:br w:type="page"/>
      </w:r>
    </w:p>
    <w:p>
      <w:pPr>
        <w:jc w:val="center"/>
      </w:pPr>
      <w:r>
        <w:rPr>
          <w:rFonts w:ascii="Times New Roman" w:hAnsi="Times New Roman"/>
          <w:b/>
          <w:sz w:val="24"/>
        </w:rPr>
        <w:t>CLAIMS</w:t>
      </w:r>
    </w:p>
    <w:p>
      <w:r>
        <w:t>What is claimed is:</w:t>
      </w:r>
    </w:p>
    <w:p>
      <w:r>
        <w:t>WHAT IS CLAIMED IS:</w:t>
      </w:r>
    </w:p>
    <w:p>
      <w:r>
        <w:t>1. A bispecific antibody, or an antigen-binding fragment thereof, that specifically binds to human Fc receptor-like 5 (FcRH5) and human CD3.</w:t>
      </w:r>
    </w:p>
    <w:p>
      <w:r>
        <w:t>2. The bispecific antibody of claim 1, comprising a first antigen-binding domain that specifically binds to human FcRH5 and a second antigen-binding domain that specifically binds to human CD3.</w:t>
      </w:r>
    </w:p>
    <w:p>
      <w:r>
        <w:t>3. The bispecific antibody of claim 2, wherein the first antigen-binding domain comprises a heavy chain variable region (VH) comprising a complementarity determining region (CDR)-H1 set forth as SEQ ID NO: 1, a CDR-H2 set forth as SEQ ID NO: 2, and a CDR-H3 set forth as SEQ ID NO: 3; and a light chain variable region (VL) comprising a CDR-L1 set forth as SEQ ID NO: 4, a CDR-L2 set forth as SEQ ID NO: 5, and a CDR-L3 set forth as SEQ ID NO: 6.</w:t>
      </w:r>
    </w:p>
    <w:p>
      <w:r>
        <w:t>4. The bispecific antibody of claim 2 or 3, wherein the second antigen-binding domain comprises a VH comprising a CDR-H1 set forth as SEQ ID NO: 7, a CDR-H2 set forth as SEQ ID NO: 8, and a CDR-H3 set forth as SEQ ID NO: 9; and a VL comprising a CDR-L1 set forth as SEQ ID NO: 10, a CDR-L2 set forth as SEQ ID NO: 11, and a CDR-L3 set forth as SEQ ID NO: 12.</w:t>
      </w:r>
    </w:p>
    <w:p>
      <w:r>
        <w:t>5. The bispecific antibody of claim 1, comprising a first antigen-binding domain that specifically binds to human FcRH5, wherein the first antigen-binding domain comprises a VH comprising the amino acid sequence of SEQ ID NO: 13 and a VL comprising the amino acid sequence of SEQ ID NO: 14.</w:t>
      </w:r>
    </w:p>
    <w:p>
      <w:r>
        <w:t>6. The bispecific antibody of claim 5, comprising a second antigen-binding domain that specifically binds to human CD3, wherein the second antigen-binding domain comprises a VH comprising the amino acid sequence of SEQ ID NO: 15 and a VL comprising the amino acid sequence of SEQ ID NO: 16.</w:t>
      </w:r>
    </w:p>
    <w:p>
      <w:r>
        <w:t>7. The bispecific antibody of any one of the preceding claims, wherein the antibody is an IgG-like antibody.</w:t>
      </w:r>
    </w:p>
    <w:p>
      <w:r>
        <w:t>8. The bispecific antibody of claim 7, comprising two antigen-binding domains that bind to human FcRH5 and one antigen-binding domain that binds to human CD3.</w:t>
      </w:r>
    </w:p>
    <w:p>
      <w:r>
        <w:t>9. The bispecific antibody of any one of the preceding claims, further comprising an Fc domain.</w:t>
      </w:r>
    </w:p>
    <w:p>
      <w:r>
        <w:t>10. The bispecific antibody of claim 9, wherein the Fc domain is a human IgG1 Fc domain comprising one or more amino acid substitutions that reduce binding to an Fcγ receptor.</w:t>
      </w:r>
    </w:p>
    <w:p>
      <w:r>
        <w:t>11. The bispecific antibody of claim 10, wherein the amino acid substitutions are L234A, L235A, and P329G.</w:t>
      </w:r>
    </w:p>
    <w:p>
      <w:r>
        <w:t>12. An isolated nucleic acid molecule encoding the bispecific antibody of any one of claims 1-11.</w:t>
      </w:r>
    </w:p>
    <w:p>
      <w:r>
        <w:t>13. An expression vector comprising the nucleic acid molecule of claim 12.</w:t>
      </w:r>
    </w:p>
    <w:p>
      <w:r>
        <w:t>14. A host cell comprising the expression vector of claim 13.</w:t>
      </w:r>
    </w:p>
    <w:p>
      <w:r>
        <w:t>15. A pharmaceutical composition comprising the bispecific antibody of any one of claims 1-11 and a pharmaceutically acceptable carrier.</w:t>
      </w:r>
    </w:p>
    <w:p>
      <w:r>
        <w:t>16. A method of treating a cancer in a subject in need thereof, the method comprising administering to the subject a therapeutically effective amount of the bispecific antibody of any one of claims 1-11.</w:t>
      </w:r>
    </w:p>
    <w:p>
      <w:r>
        <w:t>17. The method of claim 16, wherein the cancer is a hematological malignancy.</w:t>
      </w:r>
    </w:p>
    <w:p>
      <w:r>
        <w:t>18. The method of claim 17, wherein the hematological malignancy is multiple myeloma.</w:t>
      </w:r>
    </w:p>
    <w:p>
      <w:r>
        <w:t>19. The method of claim 16, wherein the subject has relapsed or refractory multiple myeloma.</w:t>
      </w:r>
    </w:p>
    <w:p>
      <w:r>
        <w:t>20. Use of the bispecific antibody of any one of claims 1-11 in the manufacture of a medicament for the treatment of cancer.</w:t>
      </w:r>
    </w:p>
    <w:p>
      <w:r>
        <w:br w:type="page"/>
      </w:r>
    </w:p>
    <w:p>
      <w:pPr>
        <w:jc w:val="center"/>
      </w:pPr>
      <w:r>
        <w:rPr>
          <w:rFonts w:ascii="Times New Roman" w:hAnsi="Times New Roman"/>
          <w:b/>
          <w:sz w:val="24"/>
        </w:rPr>
        <w:t>ABSTRACT</w:t>
      </w:r>
    </w:p>
    <w:p>
      <w:r>
        <w:t>The present invention provides novel bispecific antibodies that bind to human FcRH5 and human CD3, pharmaceutical compositions containing these antibodies, and methods for their use in treating disease. The antibodies of the invention are designed to redirect T-cells to kill FcRH5-expressing tumor cells, offering a potent therapeutic approach for cancers such as multiple myeloma.</w:t>
        <w:br/>
        <w:br/>
        <w:t>In one aspect, the invention provides a bispecific antibody, or an antigen-binding fragment thereof, that specifically binds to human FcRH5 and human CD3.</w:t>
        <w:br/>
        <w:br/>
        <w:t>In some embodiments, the bispecific antibody comprises a first antigen-binding domain that specifically binds to human FcRH5 and a second antigen-binding domain that specifically binds to human CD3.</w:t>
        <w:br/>
        <w:br/>
        <w:t>In some embodiments, the first antigen-binding domain that binds to human FcRH5 comprises: (a) a heavy chain variable region (VH) comprising a CDR-H1 of SEQ ID NO: 1, a CDR-H2 of SEQ ID NO: 2, and a CDR-H3 of SEQ ID NO: 3; and (b) a light chain variable region (VL) comprising a CDR-L1 of SEQ ID NO: 4, a CDR-L2 of SEQ ID NO: 5, and a CDR-L3 of SEQ ID NO: 6.</w:t>
        <w:br/>
        <w:br/>
        <w:t>In some embodiments, the second antigen-binding domain that binds to human CD3 comprises: (a) a VH comprising a CDR-H1 of SEQ ID NO: 7, a CDR-H2 of SEQ ID NO: 8, and a CDR-H3 of SEQ ID NO: 9; and (b) a VL comprising a CDR-L1 of SEQ ID NO: 10, a CDR-L2 of SEQ ID NO: 11, and a CDR-L3 of SEQ ID NO: 12.</w:t>
        <w:br/>
        <w:br/>
        <w:t>In further embodiments, the first antigen-binding domain comprises a VH having at least 95% sequen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