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BISPECIFIC ANTIBODIES TARGETING BCMA AND CD3 AND METHODS OF USE THEREOF</w:t>
      </w:r>
    </w:p>
    <w:p/>
    <w:p>
      <w:pPr>
        <w:jc w:val="center"/>
      </w:pPr>
      <w:r>
        <w:rPr>
          <w:rFonts w:ascii="Times New Roman" w:hAnsi="Times New Roman"/>
          <w:b/>
          <w:sz w:val="24"/>
        </w:rPr>
        <w:t>FIELD OF THE INVENTION</w:t>
      </w:r>
    </w:p>
    <w:p>
      <w:r>
        <w:t>The present invention relates to the field of immunology, oncology, and protein engineering, specifically to novel bispecific antibodies, pharmaceutical compositions comprising the same, and methods for treating cancer.</w:t>
      </w:r>
    </w:p>
    <w:p>
      <w:pPr>
        <w:jc w:val="center"/>
      </w:pPr>
      <w:r>
        <w:rPr>
          <w:rFonts w:ascii="Times New Roman" w:hAnsi="Times New Roman"/>
          <w:b/>
          <w:sz w:val="24"/>
        </w:rPr>
        <w:t>BACKGROUND OF THE INVENTION</w:t>
      </w:r>
    </w:p>
    <w:p>
      <w:r>
        <w:t>Multiple myeloma remains an incurable hematological malignancy, characterized by the proliferation of malignant plasma cells in the bone marrow. Despite advances in treatment, including proteasome inhibitors, immunomodulatory drugs, and autologous stem cell transplantation, most patients eventually relapse. There is a significant unmet medical need for novel therapeutic strategies that can induce deep and durable responses, particularly in patients with relapsed or refractory disease. Monoclonal antibodies targeting various tumor antigens have shown promise, but their efficacy can be limited by mechanisms of immune evasion and insufficient immune cell recruitment to the tumor microenvironment. Bispecific antibodies, which can simultaneously engage tumor cells and immune effector cells, represent a promising approach to overcome these limitations. By bridging T cells to tumor cells, bispecific antibodies can redirect T-cell cytotoxicity in an MHC-independent manner, leading to potent anti-tumor activity. However, the design and development of effective bispecific antibodies require careful consideration of target selection, antibody format, affinity, and immunogenicity to ensure optimal therapeutic index and minimize off-target toxicities. Current bispecific formats often suffer from manufacturing challenges, poor stability, or suboptimal pharmacokinetic profiles. Thus, there remains a need for improved bispecific antibody constructs that effectively target multiple myeloma cells and robustly activate T cells, while maintaining favorable drug-like properties.</w:t>
      </w:r>
    </w:p>
    <w:p>
      <w:pPr>
        <w:jc w:val="center"/>
      </w:pPr>
      <w:r>
        <w:rPr>
          <w:rFonts w:ascii="Times New Roman" w:hAnsi="Times New Roman"/>
          <w:b/>
          <w:sz w:val="24"/>
        </w:rPr>
        <w:t>SUMMARY OF THE INVENTION</w:t>
      </w:r>
    </w:p>
    <w:p>
      <w:r>
        <w:t>The present invention provides novel bispecific antibodies designed to simultaneously target B-cell maturation antigen (BCMA) on cancer cells and CD3 on T cells, thereby redirecting T-cell mediated cytotoxicity towards BCMA-expressing tumor cells. In one aspect, the invention provides a bispecific antibody comprising a first antigen-binding domain that specifically binds to BCMA and a second antigen-binding domain that specifically binds to CD3. In another aspect, the invention provides a bispecific antibody wherein the first antigen-binding domain is a single-chain variable fragment (scFv) or a Fab fragment. In yet another aspect, the invention provides a bispecific antibody wherein the second antigen-binding domain is an scFv or a Fab fragment. The invention further encompasses bispecific antibodies having specific heavy chain variable region (VH) and light chain variable region (VL) sequences for both the anti-BCMA and anti-CD3 binding domains. The invention also provides pharmaceutical compositions comprising the bispecific antibodies and a pharmaceutically acceptable carrier. Furthermore, the invention includes methods for treating a BCMA-expressing cancer, such as multiple myeloma, comprising administering a therapeutically effective amount of the bispecific antibody to a subject in need thereof. The bispecific antibodies of the invention are engineered to exhibit improved stability, manufacturability, and potent anti-tumor activity. Various formats of the bispecific antibodies are contemplated, including but not limited to, IgG-like formats, tandem scFv formats, and other multi-specific antibody formats. The invention also provides polynucleotides encoding the bispecific antibodies, expression vectors comprising these polynucleotides, and host cells transformed with these vectors. Methods for producing the bispecific antibodies are also provided. The invention further relates to the use of the bispecific antibodies for the preparation of a medicament for the treatment of BCMA-expressing cancers. The bispecific antibodies may be administered alone or in combination with other therapeutic agents. The invention also covers methods for modulating an immune response in a subject, comprising administering the bispecific antibody. The bispecific antibodies are designed to minimize cytokine release syndrome while maximizing tumor cell killing. The invention also provides kits comprising the bispecific antibodies and instructions for use. The bispecific antibodies may be humanized or fully human. The invention also covers fragments, variants, and derivatives of the disclosed bispecific antibodies that retain the desired binding and functional properties. The bispecific antibodies may have specific binding affinities for BCMA and CD3. The invention also provides methods for identifying effective doses and dosing regimens for the bispecific antibodies. The bispecific antibodies may be formulated for various routes of administration, including intravenous, subcutaneous, or intratumoral. The invention also includes methods for monitoring the efficacy of treatment using the bispecific antibodies. The bispecific antibodies may be used to treat both newly diagnosed and relapsed/refractory BCMA-expressing cancers. The invention also provides methods for reducing tumor burden in a subject. The bispecific antibodies may induce apoptosis in BCMA-expressing cells. The invention also provides methods for enhancing T-cell activation in the presence of BCMA-expressing cells. The bispecific antibodies may be engineered to have specific half-lives. The invention also provides methods for preventing recurrence of BCMA-expressing cancers. The bispecific antibodies may be conjugated to other therapeutic agents. The invention also provides methods for selecting patients suitable for treatment with the bispecific antibodies. The bispecific antibodies may be used in combination with chemotherapy, radiation therapy, or other immunotherapies. The invention also provides methods for reducing adverse events associated with T-cell engaging therapies. The bispecific antibodies may be designed to have specific valencies for BCMA and CD3. The invention also provides methods for improving overall survival in subjects with BCMA-expressing cancers. The bispecific antibodies may be used in pediatric or adult populations. The invention also provides methods for manufacturing the bispecific antibodies at commercial scale. The bispecific antibodies may be purified to a high degree of homogeneity. The invention also provides methods for quality control of the manufactured bispecific antibodies. The bispecific antibodies may be lyophilized for storage. The invention also provides methods for reconstituting the lyophilized bispecific antibodies. The bispecific antibodies may be used in combination with conditioning regimens. The invention also provides methods for reducing minimal residual disease. The bispecific antibodies may be used in an outpatient setting. The invention also provides methods for enhancing the persistence of T cells. The bispecific antibodies may be used to treat extramedullary disease. The invention also provides methods for overcoming drug resistance in BCMA-expressing cancers. The bispecific antibodies may be used in combination with stem cell transplantation. The invention also provides methods for reducing the need for high-dose chemotherapy. The bispecific antibodies may be used as a maintenance therapy. The invention also provides methods for improving the quality of life for patients. The bispecific antibodies may be used in patients with renal impairment. The invention also provides methods for dose escalation studies. The bispecific antibodies may be used in patients with hepatic impairment. The invention also provides methods for managing cytokine release syndrome. The bispecific antibodies may be used in combination with corticosteroids. The invention also provides methods for preventing neurotoxicity. The bispecific antibodies may be used in combination with tocilizumab. The invention also provides methods for monitoring T-cell activation markers. The bispecific antibodies may be used in combination with checkpoint inhibitors. The invention also provides methods for enhancing tumor infiltration by T cells. The bispecific antibodies may be used in combination with CAR T-cell therapy.</w:t>
      </w:r>
    </w:p>
    <w:p>
      <w:pPr>
        <w:jc w:val="center"/>
      </w:pPr>
      <w:r>
        <w:rPr>
          <w:rFonts w:ascii="Times New Roman" w:hAnsi="Times New Roman"/>
          <w:b/>
          <w:sz w:val="24"/>
        </w:rPr>
        <w:t>DETAILED DESCRIPTION</w:t>
      </w:r>
    </w:p>
    <w:p>
      <w:r>
        <w:rPr>
          <w:b/>
        </w:rPr>
        <w:t>Definitions</w:t>
      </w:r>
    </w:p>
    <w:p>
      <w:r>
        <w:t>As used herein, the term 'bispecific antibody' refers to an antibody or antibody fragment having two different antigen-binding specificities. The bispecific antibodies of the present invention are capable of binding to both B-cell maturation antigen (BCMA) and CD3. The term 'antibody' broadly refers to an immunoglobulin molecule comprising four polypeptide chains, two heavy (H) chains and two light (L) chains, interconnected by disulfide bonds, or any functional fragment, mutant, variant, or derivative thereof that retains the essential binding characteristics. Functional fragments include, but are not limited to, Fab, Fab', F(ab')2, Fv, scFv, diabody, triabody, tetrabody, and single domain antibodies. The term 'antigen-binding domain' refers to the part of an antibody that specifically binds to an antigen. 'BCMA' refers to B-cell maturation antigen, a cell surface receptor expressed on plasma cells and multiple myeloma cells. 'CD3' refers to the CD3 complex, a T-cell co-receptor that helps to activate T cells upon antigen recognition. 'Pharmaceutically acceptable carrier' refers to a non-toxic carrier, adjuvant, or vehicle that does not destroy the pharmacological activity of the compound with which it is formulated. 'Therapeutically effective amount' refers to an amount of a therapeutic agent sufficient to achieve a desired therapeutic outcome, such as reduction of tumor burden or improvement in survival.</w:t>
      </w:r>
    </w:p>
    <w:p>
      <w:r>
        <w:rPr>
          <w:b/>
        </w:rPr>
        <w:t>Background of the Invention</w:t>
      </w:r>
    </w:p>
    <w:p>
      <w:r>
        <w:t>Multiple myeloma is a plasma cell malignancy characterized by the accumulation of clonal plasma cells in the bone marrow, leading to bone lesions, renal failure, anemia, and hypercalcemia. Despite significant advancements in treatment, including novel agents like proteasome inhibitors and immunomodulatory drugs, multiple myeloma remains largely incurable, with most patients eventually relapsing. The development of targeted therapies, particularly those leveraging the immune system, has emerged as a promising strategy. BCMA is a cell surface receptor belonging to the TNF receptor superfamily, highly expressed on malignant plasma cells and essential for their survival, making it an attractive target for multiple myeloma therapy. CD3 is a component of the T-cell receptor complex, crucial for T-cell activation. Bispecific antibodies that simultaneously engage BCMA on tumor cells and CD3 on T cells can effectively redirect T cells to kill BCMA-expressing tumor cells, independent of MHC presentation. This mechanism offers a powerful approach to overcome immune evasion strategies employed by cancer cells. However, the optimal design of such bispecific antibodies, balancing efficacy, safety, and manufacturability, remains a challenge. The present invention addresses these challenges by providing novel bispecific antibody constructs with improved properties.</w:t>
      </w:r>
    </w:p>
    <w:p>
      <w:r>
        <w:rPr>
          <w:b/>
        </w:rPr>
        <w:t>The Invention</w:t>
      </w:r>
    </w:p>
    <w:p>
      <w:r>
        <w:t>The present invention provides novel bispecific antibodies that specifically bind to BCMA and CD3. These bispecific antibodies are designed to recruit and activate T cells to eliminate BCMA-expressing cancer cells. In one embodiment, the bispecific antibody comprises a first antigen-binding domain specific for BCMA and a second antigen-binding domain specific for CD3. The first and second antigen-binding domains can be derived from various antibody formats, including but not limited to, scFv, Fab, or single domain antibodies. The bispecific antibody can be constructed in various formats, such as a '2+1' format (two anti-BCMA binding domains and one anti-CD3 binding domain), a '1+1' format, or other asymmetric or symmetric configurations. The anti-BCMA binding domain may be optimized for high affinity binding to BCMA, while the anti-CD3 binding domain may be optimized for moderate affinity binding to CD3 to minimize systemic T-cell activation and cytokine release syndrome. The bispecific antibodies may comprise specific complementarity determining regions (CDRs) derived from known anti-BCMA and anti-CD3 antibodies, or novel CDRs engineered for improved properties. The variable regions (VH and VL) of the anti-BCMA and anti-CD3 binding domains may be humanized or fully human to reduce immunogenicity. Linkers, such as flexible peptide linkers (e.g., (Gly4Ser)n), may be used to connect the various domains within the bispecific antibody construct. The bispecific antibodies are engineered to exhibit enhanced stability, reduced aggregation, and favorable pharmacokinetic profiles. The invention also encompasses polynucleotides encoding these bispecific antibodies, expression vectors, and host cells for their production. Pharmaceutical compositions comprising the bispecific antibodies and methods for treating BCMA-expressing cancers are also provided. The bispecific antibodies can be administered via various routes, including intravenous or subcutaneous injection, and may be used as monotherapy or in combination with other anti-cancer agents.</w:t>
      </w:r>
    </w:p>
    <w:p>
      <w:r>
        <w:rPr>
          <w:b/>
        </w:rPr>
        <w:t>In Silico Validation (Prophetic)</w:t>
      </w:r>
    </w:p>
    <w:p>
      <w:r>
        <w:t>Computational methods can be employed to design and optimize the bispecific antibodies of the present invention. For example, molecular modeling and docking simulations can be used to predict the binding modes of the anti-BCMA and anti-CD3 domains to their respective targets, and to identify potential residues for affinity maturation or stability improvements. Tools such as AlphaFold or Rosetta can be utilized to predict the three-dimensional structure of the bispecific antibody constructs and assess their overall stability and potential for aggregation. In silico analysis can also guide the selection of optimal linker lengths and compositions to ensure proper folding and functionality of the bispecific antibody. Furthermore, computational immunogenicity prediction tools can be used to identify and mitigate potential T-cell epitopes within the antibody sequences, thereby reducing the risk of unwanted immune responses in patients. Virtual screening of antibody libraries can also be performed to identify novel variable regions with desired binding characteristics. These computational approaches provide a rational basis for the design and engineering of the bispecific antibodies, complementing experimental validation.</w:t>
      </w:r>
    </w:p>
    <w:p>
      <w:pPr>
        <w:jc w:val="center"/>
      </w:pPr>
      <w:r>
        <w:rPr>
          <w:rFonts w:ascii="Times New Roman" w:hAnsi="Times New Roman"/>
          <w:b/>
          <w:sz w:val="24"/>
        </w:rPr>
        <w:t>EXAMPLES</w:t>
      </w:r>
    </w:p>
    <w:p>
      <w:r>
        <w:t>Example 1 (Prophetic)</w:t>
      </w:r>
    </w:p>
    <w:p>
      <w:r>
        <w:t>Design and Construction of a BCMA x CD3 Bispecific Antibody. A bispecific antibody targeting human BCMA and human CD3 is designed. The anti-BCMA binding domain is derived from a high-affinity anti-BCMA antibody, and the anti-CD3 binding domain is derived from a low-to-moderate affinity anti-CD3 antibody (e.g., based on a known CD3-engaging antibody). The variable heavy (VH) and variable light (VL) chain sequences for both binding domains are identified. These sequences are then engineered into a bispecific format, such as a '2+1' IgG-like format, where two anti-BCMA Fab arms are fused to an anti-CD3 scFv, or a 'CrossMab' format. Flexible peptide linkers, such as (Gly4Ser)3, are incorporated to connect the domains where necessary. The polynucleotides encoding the bispecific antibody chains are synthesized and cloned into appropriate mammalian expression vectors. The vectors are then transfected into mammalian host cells (e.g., CHO cells) for transient or stable expression. The expressed bispecific antibody is purified from the cell culture supernatant using standard chromatography techniques, such as Protein A affinity chromatography, ion exchange chromatography, and size exclusion chromatography. Purity and integrity of the purified bispecific antibody are assessed by SDS-PAGE, analytical size exclusion chromatography (SEC), and mass spectrometry.</w:t>
      </w:r>
    </w:p>
    <w:p>
      <w:r>
        <w:t>Example 2 (Prophetic)</w:t>
      </w:r>
    </w:p>
    <w:p>
      <w:r>
        <w:t>In Vitro Characterization of BCMA x CD3 Bispecific Antibody. The binding affinity of the purified bispecific antibody to recombinant human BCMA and recombinant human CD3ε is determined using surface plasmon resonance (SPR) or biolayer interferometry (BLI). Binding to BCMA-expressing multiple myeloma cell lines (e.g., NCI-H929, MM.1S) and CD3-expressing T cells (e.g., Jurkat cells, primary human T cells) is assessed by flow cytometry. T-cell activation is measured by co-culturing primary human T cells with BCMA-expressing tumor cells in the presence of varying concentrations of the bispecific antibody. T-cell activation markers (e.g., CD25, CD69, CD137) and cytokine production (e.g., IFN-γ, TNF-α, IL-2, IL-6) are quantified by flow cytometry and ELISA, respectively. Cytotoxicity assays are performed using BCMA-expressing tumor cells as targets and primary human T cells as effectors. Tumor cell killing is measured by various methods, such as lactate dehydrogenase (LDH) release assays, CellTiter-Glo luminescence assays, or flow cytometry-based assays, to determine the EC50 values for tumor cell lysis. Specificity of killing is confirmed by using BCMA-negative cell lines or by blocking BCMA or CD3 binding. Stability of the bispecific antibody is assessed by incubating the antibody at various temperatures and pH conditions, followed by SEC analysis to detect aggregation or degradation.</w:t>
      </w:r>
    </w:p>
    <w:p>
      <w:r>
        <w:t>Example 3 (Prophetic)</w:t>
      </w:r>
    </w:p>
    <w:p>
      <w:r>
        <w:t>In Vivo Efficacy of BCMA x CD3 Bispecific Antibody in a Xenograft Model. The anti-tumor activity of the bispecific antibody is evaluated in a human multiple myeloma xenograft model. Immunodeficient mice (e.g., NSG mice) are engrafted subcutaneously with BCMA-expressing human multiple myeloma cells (e.g., NCI-H929). Once tumors are established, human peripheral blood mononuclear cells (PBMCs) or purified human T cells are adoptively transferred into the mice to reconstitute a human immune system. The mice are then randomized into treatment groups and administered the bispecific antibody at various doses and schedules (e.g., intravenous or intraperitoneal injection, once or twice weekly). Control groups receive vehicle or an isotype control antibody. Tumor growth is monitored regularly using caliper measurements, and tumor volume is calculated. Body weight and general health of the mice are also monitored. At the end of the study, tumors are harvested for immunohistochemical analysis to assess T-cell infiltration and tumor cell apoptosis. Blood samples are collected to measure cytokine levels and pharmacokinetic parameters of the bispecific antibody. This study demonstrates the in vivo efficacy of the bispecific antibody in inhibiting tumor growth and promoting tumor regression.</w:t>
      </w:r>
    </w:p>
    <w:p>
      <w:pPr>
        <w:jc w:val="center"/>
      </w:pPr>
      <w:r>
        <w:rPr>
          <w:rFonts w:ascii="Times New Roman" w:hAnsi="Times New Roman"/>
          <w:b/>
          <w:sz w:val="24"/>
        </w:rPr>
        <w:t>EMBODIMENTS</w:t>
      </w:r>
    </w:p>
    <w:p>
      <w:r>
        <w:t>1. A bispecific antibody comprising a first antigen-binding domain that specifically binds to B-cell maturation antigen (BCMA) and a second antigen-binding domain that specifically binds to CD3.</w:t>
      </w:r>
    </w:p>
    <w:p>
      <w:r>
        <w:t>2. The bispecific antibody of embodiment 1, wherein the first antigen-binding domain is a single-chain variable fragment (scFv).</w:t>
      </w:r>
    </w:p>
    <w:p>
      <w:r>
        <w:t>3. The bispecific antibody of embodiment 1, wherein the first antigen-binding domain is a Fab fragment.</w:t>
      </w:r>
    </w:p>
    <w:p>
      <w:r>
        <w:t>4. The bispecific antibody of embodiment 1, wherein the second antigen-binding domain is an scFv.</w:t>
      </w:r>
    </w:p>
    <w:p>
      <w:r>
        <w:t>5. The bispecific antibody of embodiment 1, wherein the second antigen-binding domain is a Fab fragment.</w:t>
      </w:r>
    </w:p>
    <w:p>
      <w:r>
        <w:t>6. The bispecific antibody of embodiment 1, wherein the bispecific antibody is in an IgG-like format.</w:t>
      </w:r>
    </w:p>
    <w:p>
      <w:r>
        <w:t>7. The bispecific antibody of embodiment 6, wherein the IgG-like format is a '2+1' format.</w:t>
      </w:r>
    </w:p>
    <w:p>
      <w:r>
        <w:t>8. The bispecific antibody of embodiment 1, wherein the bispecific antibody is in a tandem scFv format.</w:t>
      </w:r>
    </w:p>
    <w:p>
      <w:r>
        <w:t>9. The bispecific antibody of embodiment 1, wherein the bispecific antibody is humanized.</w:t>
      </w:r>
    </w:p>
    <w:p>
      <w:r>
        <w:t>10. The bispecific antibody of embodiment 1, wherein the bispecific antibody is fully human.</w:t>
      </w:r>
    </w:p>
    <w:p>
      <w:r>
        <w:t>11. The bispecific antibody of embodiment 1, wherein the first antigen-binding domain comprises a heavy chain variable region (VH) and a light chain variable region (VL).</w:t>
      </w:r>
    </w:p>
    <w:p>
      <w:r>
        <w:t>12. The bispecific antibody of embodiment 1, wherein the second antigen-binding domain comprises a VH and a VL.</w:t>
      </w:r>
    </w:p>
    <w:p>
      <w:r>
        <w:t>13. The bispecific antibody of embodiment 1, further comprising a linker connecting at least two domains.</w:t>
      </w:r>
    </w:p>
    <w:p>
      <w:r>
        <w:t>14. The bispecific antibody of embodiment 13, wherein the linker is a flexible peptide linker.</w:t>
      </w:r>
    </w:p>
    <w:p>
      <w:r>
        <w:t>15. The bispecific antibody of embodiment 14, wherein the flexible peptide linker comprises (Gly4Ser)n, where n is an integer from 1 to 5.</w:t>
      </w:r>
    </w:p>
    <w:p>
      <w:r>
        <w:t>16. The bispecific antibody of embodiment 1, wherein the first antigen-binding domain binds to BCMA with a KD of less than 100 nM.</w:t>
      </w:r>
    </w:p>
    <w:p>
      <w:r>
        <w:t>17. The bispecific antibody of embodiment 1, wherein the second antigen-binding domain binds to CD3 with a KD between 10 nM and 500 nM.</w:t>
      </w:r>
    </w:p>
    <w:p>
      <w:r>
        <w:t>18. A polynucleotide encoding the bispecific antibody of embodiment 1.</w:t>
      </w:r>
    </w:p>
    <w:p>
      <w:r>
        <w:t>19. An expression vector comprising the polynucleotide of embodiment 18.</w:t>
      </w:r>
    </w:p>
    <w:p>
      <w:r>
        <w:t>20. A host cell comprising the expression vector of embodiment 19.</w:t>
      </w:r>
    </w:p>
    <w:p>
      <w:r>
        <w:t>21. A method for producing a bispecific antibody, comprising culturing the host cell of embodiment 20 under conditions suitable for expression of the bispecific antibody, and recovering the bispecific antibody.</w:t>
      </w:r>
    </w:p>
    <w:p>
      <w:r>
        <w:t>22. A pharmaceutical composition comprising the bispecific antibody of embodiment 1 and a pharmaceutically acceptable carrier.</w:t>
      </w:r>
    </w:p>
    <w:p>
      <w:r>
        <w:t>23. A method for treating a BCMA-expressing cancer in a subject, comprising administering a therapeutically effective amount of the bispecific antibody of embodiment 1 to the subject.</w:t>
      </w:r>
    </w:p>
    <w:p>
      <w:r>
        <w:t>24. The method of embodiment 23, wherein the BCMA-expressing cancer is multiple myeloma.</w:t>
      </w:r>
    </w:p>
    <w:p>
      <w:r>
        <w:t>25. The method of embodiment 23, wherein the subject has relapsed or refractory multiple myeloma.</w:t>
      </w:r>
    </w:p>
    <w:p>
      <w:r>
        <w:t>26. The method of embodiment 23, wherein the bispecific antibody is administered intravenously.</w:t>
      </w:r>
    </w:p>
    <w:p>
      <w:r>
        <w:t>27. The method of embodiment 23, wherein the bispecific antibody is administered subcutaneously.</w:t>
      </w:r>
    </w:p>
    <w:p>
      <w:r>
        <w:t>28. The method of embodiment 23, further comprising administering at least one additional therapeutic agent.</w:t>
      </w:r>
    </w:p>
    <w:p>
      <w:r>
        <w:t>29. The method of embodiment 28, wherein the additional therapeutic agent is selected from a proteasome inhibitor, an immunomodulatory drug, or a corticosteroid.</w:t>
      </w:r>
    </w:p>
    <w:p>
      <w:r>
        <w:t>30. The bispecific antibody of embodiment 1, wherein the antibody induces T-cell activation in the presence of BCMA-expressing cells.</w:t>
      </w:r>
    </w:p>
    <w:p>
      <w:r>
        <w:t>31. The bispecific antibody of embodiment 1, wherein the antibody mediates cytotoxicity against BCMA-expressing cells.</w:t>
      </w:r>
    </w:p>
    <w:p>
      <w:r>
        <w:t>32. The bispecific antibody of embodiment 1, wherein the antibody has enhanced stability compared to a non-engineered bispecific antibody.</w:t>
      </w:r>
    </w:p>
    <w:p>
      <w:r>
        <w:t>33. The bispecific antibody of embodiment 1, wherein the antibody has reduced aggregation.</w:t>
      </w:r>
    </w:p>
    <w:p>
      <w:r>
        <w:t>34. A kit comprising the pharmaceutical composition of embodiment 22 and instructions for use.</w:t>
      </w:r>
    </w:p>
    <w:p>
      <w:r>
        <w:t>35. The bispecific antibody of embodiment 1, wherein the anti-BCMA binding domain comprises specific CDR sequences.</w:t>
      </w:r>
    </w:p>
    <w:p>
      <w:r>
        <w:t>36. The bispecific antibody of embodiment 1, wherein the anti-CD3 binding domain comprises specific CDR sequences.</w:t>
      </w:r>
    </w:p>
    <w:p>
      <w:r>
        <w:t>37. The bispecific antibody of embodiment 1, wherein the bispecific antibody is a full-length IgG bispecific antibody.</w:t>
      </w:r>
    </w:p>
    <w:p>
      <w:r>
        <w:t>38. The bispecific antibody of embodiment 1, wherein the bispecific antibody is a single-chain bispecific antibody.</w:t>
      </w:r>
    </w:p>
    <w:p>
      <w:r>
        <w:t>39. The method of embodiment 23, wherein the administration leads to a reduction in tumor burden.</w:t>
      </w:r>
    </w:p>
    <w:p>
      <w:r>
        <w:t>40. The method of embodiment 23, wherein the administration leads to an increase in overall survival.</w:t>
      </w:r>
    </w:p>
    <w:p>
      <w:r>
        <w:t>41. The bispecific antibody of embodiment 1, further comprising a Fc region.</w:t>
      </w:r>
    </w:p>
    <w:p>
      <w:r>
        <w:t>42. The bispecific antibody of embodiment 41, wherein the Fc region is engineered to reduce Fc-mediated effector functions.</w:t>
      </w:r>
    </w:p>
    <w:p>
      <w:r>
        <w:t>43. The bispecific antibody of embodiment 41, wherein the Fc region is engineered to enhance FcRn binding.</w:t>
      </w:r>
    </w:p>
    <w:p>
      <w:r>
        <w:t>44. The bispecific antibody of embodiment 1, wherein the bispecific antibody is capable of inducing apoptosis in BCMA-expressing cells.</w:t>
      </w:r>
    </w:p>
    <w:p>
      <w:r>
        <w:t>45. The bispecific antibody of embodiment 1, wherein the bispecific antibody has a half-life of at least 7 days in human serum.</w:t>
      </w:r>
    </w:p>
    <w:p>
      <w:r>
        <w:t>46. The method of embodiment 23, wherein the subject is a human.</w:t>
      </w:r>
    </w:p>
    <w:p>
      <w:r>
        <w:t>47. The bispecific antibody of embodiment 1, wherein the bispecific antibody is produced in CHO cells.</w:t>
      </w:r>
    </w:p>
    <w:p>
      <w:r>
        <w:t>48. The pharmaceutical composition of embodiment 22, formulated for intravenous administration.</w:t>
      </w:r>
    </w:p>
    <w:p>
      <w:r>
        <w:t>49. The pharmaceutical composition of embodiment 22, formulated for subcutaneous administration.</w:t>
      </w:r>
    </w:p>
    <w:p>
      <w:r>
        <w:t>50. The method of embodiment 23, wherein the administration regimen comprises weekly dosing.</w:t>
      </w:r>
    </w:p>
    <w:p>
      <w:r>
        <w:t>51. The method of embodiment 23, wherein the administration regimen comprises bi-weekly dosing.</w:t>
      </w:r>
    </w:p>
    <w:p>
      <w:r>
        <w:t>52. The bispecific antibody of embodiment 1, wherein the anti-BCMA binding domain is derived from a human antibody.</w:t>
      </w:r>
    </w:p>
    <w:p>
      <w:r>
        <w:t>53. The bispecific antibody of embodiment 1, wherein the anti-CD3 binding domain is derived from a human antibody.</w:t>
      </w:r>
    </w:p>
    <w:p>
      <w:r>
        <w:t>54. The bispecific antibody of embodiment 1, wherein the bispecific antibody is capable of activating CD8+ T cells.</w:t>
      </w:r>
    </w:p>
    <w:p>
      <w:r>
        <w:t>55. The bispecific antibody of embodiment 1, wherein the bispecific antibody is capable of activating CD4+ T cells.</w:t>
      </w:r>
    </w:p>
    <w:p>
      <w:r>
        <w:t>56. The method of embodiment 23, wherein the treatment results in an increase in T-cell infiltration into the tumor microenvironment.</w:t>
      </w:r>
    </w:p>
    <w:p>
      <w:r>
        <w:t>57. The bispecific antibody of embodiment 1, wherein the bispecific antibody has a low immunogenicity profile.</w:t>
      </w:r>
    </w:p>
    <w:p>
      <w:r>
        <w:t>58. The bispecific antibody of embodiment 1, wherein the bispecific antibody is stable for at least 2 years at 2-8°C.</w:t>
      </w:r>
    </w:p>
    <w:p>
      <w:r>
        <w:t>59. The method of embodiment 23, wherein the treatment reduces minimal residual disease (MRD).</w:t>
      </w:r>
    </w:p>
    <w:p>
      <w:r>
        <w:t>60. The bispecific antibody of embodiment 1, wherein the bispecific antibody is conjugated to a cytotoxic agent.</w:t>
      </w:r>
    </w:p>
    <w:p>
      <w:r>
        <w:br w:type="page"/>
      </w:r>
    </w:p>
    <w:p>
      <w:pPr>
        <w:jc w:val="center"/>
      </w:pPr>
      <w:r>
        <w:rPr>
          <w:rFonts w:ascii="Times New Roman" w:hAnsi="Times New Roman"/>
          <w:b/>
          <w:sz w:val="24"/>
        </w:rPr>
        <w:t>CLAIMS</w:t>
      </w:r>
    </w:p>
    <w:p>
      <w:r>
        <w:t>What is claimed is:</w:t>
      </w:r>
    </w:p>
    <w:p>
      <w:r>
        <w:t>1. A bispecific antibody comprising a first antigen-binding domain that specifically binds to B-cell maturation antigen (BCMA) and a second antigen-binding domain that specifically binds to CD3.</w:t>
      </w:r>
    </w:p>
    <w:p>
      <w:r>
        <w:t>2. The bispecific antibody of claim 1, wherein the first antigen-binding domain is a single-chain variable fragment (scFv) or a Fab fragment.</w:t>
      </w:r>
    </w:p>
    <w:p>
      <w:r>
        <w:t>3. The bispecific antibody of claim 1 or 2, wherein the second antigen-binding domain is an scFv or a Fab fragment.</w:t>
      </w:r>
    </w:p>
    <w:p>
      <w:r>
        <w:t>4. The bispecific antibody of any one of claims 1-3, wherein the bispecific antibody is in an IgG-like format.</w:t>
      </w:r>
    </w:p>
    <w:p>
      <w:r>
        <w:t>5. The bispecific antibody of claim 4, wherein the IgG-like format is a '2+1' format.</w:t>
      </w:r>
    </w:p>
    <w:p>
      <w:r>
        <w:t>6. The bispecific antibody of any one of claims 1-3, wherein the bispecific antibody is in a tandem scFv format.</w:t>
      </w:r>
    </w:p>
    <w:p>
      <w:r>
        <w:t>7. The bispecific antibody of any one of claims 1-6, wherein the bispecific antibody is humanized or fully human.</w:t>
      </w:r>
    </w:p>
    <w:p>
      <w:r>
        <w:t>8. The bispecific antibody of any one of claims 1-7, further comprising a linker connecting at least two domains.</w:t>
      </w:r>
    </w:p>
    <w:p>
      <w:r>
        <w:t>9. The bispecific antibody of claim 8, wherein the linker is a flexible peptide linker comprising (Gly4Ser)n, where n is an integer from 1 to 5.</w:t>
      </w:r>
    </w:p>
    <w:p>
      <w:r>
        <w:t>10. The bispecific antibody of any one of claims 1-9, wherein the first antigen-binding domain binds to BCMA with a KD of less than 100 nM.</w:t>
      </w:r>
    </w:p>
    <w:p>
      <w:r>
        <w:t>11. The bispecific antibody of any one of claims 1-10, wherein the second antigen-binding domain binds to CD3 with a KD between 10 nM and 500 nM.</w:t>
      </w:r>
    </w:p>
    <w:p>
      <w:r>
        <w:t>12. A polynucleotide encoding the bispecific antibody of any one of claims 1-11.</w:t>
      </w:r>
    </w:p>
    <w:p>
      <w:r>
        <w:t>13. An expression vector comprising the polynucleotide of claim 12.</w:t>
      </w:r>
    </w:p>
    <w:p>
      <w:r>
        <w:t>14. A host cell comprising the expression vector of claim 13.</w:t>
      </w:r>
    </w:p>
    <w:p>
      <w:r>
        <w:t>15. A pharmaceutical composition comprising the bispecific antibody of any one of claims 1-11 and a pharmaceutically acceptable carrier.</w:t>
      </w:r>
    </w:p>
    <w:p>
      <w:r>
        <w:t>16. A method for treating a BCMA-expressing cancer in a subject, comprising administering a therapeutically effective amount of the bispecific antibody of any one of claims 1-11 to the subject.</w:t>
      </w:r>
    </w:p>
    <w:p>
      <w:r>
        <w:t>17. The method of claim 16, wherein the BCMA-expressing cancer is multiple myeloma.</w:t>
      </w:r>
    </w:p>
    <w:p>
      <w:r>
        <w:t>18. The method of claim 16 or 17, wherein the subject has relapsed or refractory multiple myeloma.</w:t>
      </w:r>
    </w:p>
    <w:p>
      <w:r>
        <w:t>19. The method of any one of claims 16-18, wherein the bispecific antibody is administered intravenously or subcutaneously.</w:t>
      </w:r>
    </w:p>
    <w:p>
      <w:r>
        <w:t>20. The method of any one of claims 16-19, further comprising administering at least one additional therapeutic agent.</w:t>
      </w:r>
    </w:p>
    <w:p>
      <w:r>
        <w:br w:type="page"/>
      </w:r>
    </w:p>
    <w:p>
      <w:pPr>
        <w:jc w:val="center"/>
      </w:pPr>
      <w:r>
        <w:rPr>
          <w:rFonts w:ascii="Times New Roman" w:hAnsi="Times New Roman"/>
          <w:b/>
          <w:sz w:val="24"/>
        </w:rPr>
        <w:t>ABSTRACT</w:t>
      </w:r>
    </w:p>
    <w:p>
      <w:r>
        <w:t>The present invention provides novel bispecific antibodies designed to simultaneously target B-cell maturation antigen (BCMA) on cancer cells and CD3 on T cells, thereby redirecting T-cell mediated cytotoxicity towards BCMA-expressing tumor cells. In one aspect, the invention provides a bispecific antibody comprising a first antigen-binding domain that specifically binds to BCMA and a second antigen-binding domain that specifically binds to CD3. In another aspect, the invention provides a bispecific antibody wherein the first antigen-binding domain is a single-chain variable fragment (scFv) or a Fab fragment. In yet another aspect, the invention provides a bispecific antibody wherein the second antigen-binding domain is an scFv or a Fab fragment. The invention further encompasses bispecific antibodies having specific heavy chain variable region (VH) and light chain variable region (VL) sequences for both the anti-BCMA and anti-CD3 binding domains. The invention also provides pharmaceutical compositions comprising the bispecific antibodies and a pharmaceutically acceptable carrier. Furthermore, the invention includes methods for treating a BCMA-expressing cancer, such as multiple myeloma, comprising administering a therapeutically effective amount of the bispecific antibody to a subject in need thereof. The bispecific antibodies of the invention are engineered to exhibit improved stability, manufacturability, and potent anti-tumor activity. Various formats of the bispecific 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