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Rapport — Reconnaissance de commandes vocales (Keyword Spotting) avec MFCC + GRU</w:t>
      </w:r>
    </w:p>
    <w:p>
      <w:pPr>
        <w:pStyle w:val="Heading2"/>
        <w:spacing w:after="200"/>
        <w:jc w:val="left"/>
      </w:pPr>
      <w:r>
        <w:t xml:space="preserve">1. Introduction et problématique</w:t>
      </w:r>
    </w:p>
    <w:p>
      <w:pPr>
        <w:spacing w:after="120"/>
        <w:jc w:val="left"/>
      </w:pPr>
      <w:r>
        <w:t xml:space="preserve">Ce projet porte sur la </w:t>
      </w:r>
      <w:r>
        <w:rPr>
          <w:b/>
          <w:bCs/>
        </w:rPr>
        <w:t xml:space="preserve">reconnaissance de commandes vocales</w:t>
      </w:r>
      <w:r>
        <w:t xml:space="preserve"> (keyword spotting), c’est-à-dire la détection de mots-clés courts à partir d’un signal audio. Contrairement à un système de transcription complet, l’objectif ici n’est pas de convertir une phrase entière en texte, mais de reconnaître rapidement une </w:t>
      </w:r>
      <w:r>
        <w:rPr>
          <w:b/>
          <w:bCs/>
        </w:rPr>
        <w:t xml:space="preserve">commande simple</w:t>
      </w:r>
      <w:r>
        <w:t xml:space="preserve"> comme </w:t>
      </w:r>
      <w:r>
        <w:rPr>
          <w:rFonts w:ascii="Courier New" w:cs="Courier New" w:eastAsia="Courier New" w:hAnsi="Courier New"/>
          <w:shd w:fill="F1F5F9" w:color="auto" w:val="clear"/>
        </w:rPr>
        <w:t xml:space="preserve">yes</w:t>
      </w:r>
      <w:r>
        <w:t xml:space="preserve">, </w:t>
      </w:r>
      <w:r>
        <w:rPr>
          <w:rFonts w:ascii="Courier New" w:cs="Courier New" w:eastAsia="Courier New" w:hAnsi="Courier New"/>
          <w:shd w:fill="F1F5F9" w:color="auto" w:val="clear"/>
        </w:rPr>
        <w:t xml:space="preserve">no</w:t>
      </w:r>
      <w:r>
        <w:t xml:space="preserve">, </w:t>
      </w:r>
      <w:r>
        <w:rPr>
          <w:rFonts w:ascii="Courier New" w:cs="Courier New" w:eastAsia="Courier New" w:hAnsi="Courier New"/>
          <w:shd w:fill="F1F5F9" w:color="auto" w:val="clear"/>
        </w:rPr>
        <w:t xml:space="preserve">up</w:t>
      </w:r>
      <w:r>
        <w:t xml:space="preserve">, </w:t>
      </w:r>
      <w:r>
        <w:rPr>
          <w:rFonts w:ascii="Courier New" w:cs="Courier New" w:eastAsia="Courier New" w:hAnsi="Courier New"/>
          <w:shd w:fill="F1F5F9" w:color="auto" w:val="clear"/>
        </w:rPr>
        <w:t xml:space="preserve">down</w:t>
      </w:r>
      <w:r>
        <w:t xml:space="preserve">, </w:t>
      </w:r>
      <w:r>
        <w:rPr>
          <w:rFonts w:ascii="Courier New" w:cs="Courier New" w:eastAsia="Courier New" w:hAnsi="Courier New"/>
          <w:shd w:fill="F1F5F9" w:color="auto" w:val="clear"/>
        </w:rPr>
        <w:t xml:space="preserve">left</w:t>
      </w:r>
      <w:r>
        <w:t xml:space="preserve">, </w:t>
      </w:r>
      <w:r>
        <w:rPr>
          <w:rFonts w:ascii="Courier New" w:cs="Courier New" w:eastAsia="Courier New" w:hAnsi="Courier New"/>
          <w:shd w:fill="F1F5F9" w:color="auto" w:val="clear"/>
        </w:rPr>
        <w:t xml:space="preserve">right</w:t>
      </w:r>
      <w:r>
        <w:t xml:space="preserve">, </w:t>
      </w:r>
      <w:r>
        <w:rPr>
          <w:rFonts w:ascii="Courier New" w:cs="Courier New" w:eastAsia="Courier New" w:hAnsi="Courier New"/>
          <w:shd w:fill="F1F5F9" w:color="auto" w:val="clear"/>
        </w:rPr>
        <w:t xml:space="preserve">on</w:t>
      </w:r>
      <w:r>
        <w:t xml:space="preserve">, </w:t>
      </w:r>
      <w:r>
        <w:rPr>
          <w:rFonts w:ascii="Courier New" w:cs="Courier New" w:eastAsia="Courier New" w:hAnsi="Courier New"/>
          <w:shd w:fill="F1F5F9" w:color="auto" w:val="clear"/>
        </w:rPr>
        <w:t xml:space="preserve">off</w:t>
      </w:r>
      <w:r>
        <w:t xml:space="preserve">, </w:t>
      </w:r>
      <w:r>
        <w:rPr>
          <w:rFonts w:ascii="Courier New" w:cs="Courier New" w:eastAsia="Courier New" w:hAnsi="Courier New"/>
          <w:shd w:fill="F1F5F9" w:color="auto" w:val="clear"/>
        </w:rPr>
        <w:t xml:space="preserve">stop</w:t>
      </w:r>
      <w:r>
        <w:t xml:space="preserve"> ou </w:t>
      </w:r>
      <w:r>
        <w:rPr>
          <w:rFonts w:ascii="Courier New" w:cs="Courier New" w:eastAsia="Courier New" w:hAnsi="Courier New"/>
          <w:shd w:fill="F1F5F9" w:color="auto" w:val="clear"/>
        </w:rPr>
        <w:t xml:space="preserve">go</w:t>
      </w:r>
      <w:r>
        <w:t xml:space="preserve">.</w:t>
      </w:r>
    </w:p>
    <w:p>
      <w:pPr>
        <w:spacing w:after="200"/>
      </w:pPr>
      <w:r>
        <w:t xml:space="preserve"> </w:t>
      </w:r>
    </w:p>
    <w:p>
      <w:pPr>
        <w:spacing w:after="120"/>
        <w:jc w:val="left"/>
      </w:pPr>
      <w:r>
        <w:t xml:space="preserve">Ce type de tâche est important dans plusieurs contextes réels : assistants vocaux, domotique, interfaces mains libres, accessibilité, systèmes embarqués et objets connectés. L’intérêt principal est de pouvoir détecter une commande </w:t>
      </w:r>
      <w:r>
        <w:rPr>
          <w:b/>
          <w:bCs/>
        </w:rPr>
        <w:t xml:space="preserve">vite</w:t>
      </w:r>
      <w:r>
        <w:t xml:space="preserve">, avec un vocabulaire limité, et éventuellement </w:t>
      </w:r>
      <w:r>
        <w:rPr>
          <w:b/>
          <w:bCs/>
        </w:rPr>
        <w:t xml:space="preserve">hors ligne</w:t>
      </w:r>
      <w:r>
        <w:t xml:space="preserve">.</w:t>
      </w:r>
    </w:p>
    <w:p>
      <w:pPr>
        <w:spacing w:after="200"/>
      </w:pPr>
      <w:r>
        <w:t xml:space="preserve"> </w:t>
      </w:r>
    </w:p>
    <w:p>
      <w:pPr>
        <w:spacing w:after="120"/>
        <w:jc w:val="left"/>
      </w:pPr>
      <w:r>
        <w:t xml:space="preserve">La problématique principale est la suivante : </w:t>
      </w:r>
      <w:r>
        <w:rPr>
          <w:b/>
          <w:bCs/>
        </w:rPr>
        <w:t xml:space="preserve">comment construire un modèle RNN capable de reconnaître correctement des commandes vocales courtes malgré la variabilité des locuteurs, du bruit ambiant et de la prononciation ?</w:t>
      </w:r>
    </w:p>
    <w:p>
      <w:pPr>
        <w:spacing w:after="200"/>
      </w:pPr>
      <w:r>
        <w:t xml:space="preserve"> </w:t>
      </w:r>
    </w:p>
    <w:p>
      <w:pPr>
        <w:spacing w:after="120"/>
        <w:jc w:val="left"/>
      </w:pPr>
      <w:r>
        <w:t xml:space="preserve">Dans ce projet, nous avons choisi une architecture de type </w:t>
      </w:r>
      <w:r>
        <w:rPr>
          <w:b/>
          <w:bCs/>
        </w:rPr>
        <w:t xml:space="preserve">GRU</w:t>
      </w:r>
      <w:r>
        <w:t xml:space="preserve">, car les données audio prétraitées deviennent des </w:t>
      </w:r>
      <w:r>
        <w:rPr>
          <w:b/>
          <w:bCs/>
        </w:rPr>
        <w:t xml:space="preserve">séquences temporelles</w:t>
      </w:r>
      <w:r>
        <w:t xml:space="preserve"> de caractéristiques acoustiques. Le but final est donc une tâche de </w:t>
      </w:r>
      <w:r>
        <w:rPr>
          <w:b/>
          <w:bCs/>
        </w:rPr>
        <w:t xml:space="preserve">classification séquentielle</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Description et analyse des données séquentielles</w:t>
      </w:r>
    </w:p>
    <w:p>
      <w:pPr>
        <w:spacing w:after="120"/>
        <w:jc w:val="left"/>
      </w:pPr>
      <w:r>
        <w:t xml:space="preserve">Les données proviennent du </w:t>
      </w:r>
      <w:r>
        <w:rPr>
          <w:b/>
          <w:bCs/>
        </w:rPr>
        <w:t xml:space="preserve">Google Speech Commands Dataset v0.02</w:t>
      </w:r>
      <w:r>
        <w:t xml:space="preserve">, un dataset public conçu pour le keyword spotting. Il contient des enregistrements audio de mots isolés, prononcés par de nombreux locuteurs.</w:t>
      </w:r>
    </w:p>
    <w:p>
      <w:pPr>
        <w:spacing w:after="200"/>
      </w:pPr>
      <w:r>
        <w:t xml:space="preserve"> </w:t>
      </w:r>
    </w:p>
    <w:p>
      <w:pPr>
        <w:pStyle w:val="Heading3"/>
        <w:spacing w:after="200"/>
        <w:jc w:val="left"/>
      </w:pPr>
      <w:r>
        <w:t xml:space="preserve">2.1 Source et structure</w:t>
      </w:r>
    </w:p>
    <w:p>
      <w:pPr>
        <w:spacing w:after="120"/>
        <w:jc w:val="left"/>
      </w:pPr>
      <w:r>
        <w:t xml:space="preserve">Le dataset est organisé par dossiers, chaque dossier correspondant à un mot. Dans le cadre du projet, nous avons retenu </w:t>
      </w:r>
      <w:r>
        <w:rPr>
          <w:b/>
          <w:bCs/>
        </w:rPr>
        <w:t xml:space="preserve">10 commandes cibles</w:t>
      </w:r>
      <w:r>
        <w:t xml:space="preserve"> :</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yes</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no</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up</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down</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left</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right</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on</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off</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stop</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go</w:t>
      </w:r>
    </w:p>
    <w:p>
      <w:pPr>
        <w:spacing w:after="200"/>
      </w:pPr>
      <w:r>
        <w:t xml:space="preserve"> </w:t>
      </w:r>
    </w:p>
    <w:p>
      <w:pPr>
        <w:spacing w:after="120"/>
        <w:jc w:val="left"/>
      </w:pPr>
      <w:r>
        <w:t xml:space="preserve">À ces 10 classes, nous avons ajouté :</w:t>
      </w:r>
    </w:p>
    <w:p>
      <w:pPr>
        <w:pStyle w:val="ListParagraph"/>
        <w:numPr>
          <w:ilvl w:val="0"/>
          <w:numId w:val="2"/>
        </w:numPr>
        <w:spacing w:after="100"/>
        <w:ind w:left="240"/>
        <w:jc w:val="left"/>
      </w:pPr>
      <w:r>
        <w:rPr>
          <w:b/>
          <w:bCs/>
        </w:rPr>
        <w:t xml:space="preserve">`unknown`</w:t>
      </w:r>
      <w:r>
        <w:t xml:space="preserve"> : regroupe les mots non ciblés,</w:t>
      </w:r>
    </w:p>
    <w:p>
      <w:pPr>
        <w:pStyle w:val="ListParagraph"/>
        <w:numPr>
          <w:ilvl w:val="0"/>
          <w:numId w:val="2"/>
        </w:numPr>
        <w:spacing w:after="100"/>
        <w:ind w:left="240"/>
        <w:jc w:val="left"/>
      </w:pPr>
      <w:r>
        <w:rPr>
          <w:b/>
          <w:bCs/>
        </w:rPr>
        <w:t xml:space="preserve">`silence`</w:t>
      </w:r>
      <w:r>
        <w:t xml:space="preserve"> : générée à partir du bruit de fond.</w:t>
      </w:r>
    </w:p>
    <w:p>
      <w:pPr>
        <w:spacing w:after="200"/>
      </w:pPr>
      <w:r>
        <w:t xml:space="preserve"> </w:t>
      </w:r>
    </w:p>
    <w:p>
      <w:pPr>
        <w:spacing w:after="120"/>
        <w:jc w:val="left"/>
      </w:pPr>
      <w:r>
        <w:t xml:space="preserve">Ainsi, le problème final est une classification à </w:t>
      </w:r>
      <w:r>
        <w:rPr>
          <w:b/>
          <w:bCs/>
        </w:rPr>
        <w:t xml:space="preserve">12 classes</w:t>
      </w:r>
      <w:r>
        <w:t xml:space="preserve">.</w:t>
      </w:r>
    </w:p>
    <w:p>
      <w:pPr>
        <w:spacing w:after="200"/>
      </w:pPr>
      <w:r>
        <w:t xml:space="preserve"> </w:t>
      </w:r>
    </w:p>
    <w:p>
      <w:pPr>
        <w:pStyle w:val="Heading3"/>
        <w:spacing w:after="200"/>
        <w:jc w:val="left"/>
      </w:pPr>
      <w:r>
        <w:t xml:space="preserve">2.2 Nature séquentielle des données</w:t>
      </w:r>
    </w:p>
    <w:p>
      <w:pPr>
        <w:spacing w:after="120"/>
        <w:jc w:val="left"/>
      </w:pPr>
      <w:r>
        <w:t xml:space="preserve">Un fichier audio est naturellement une </w:t>
      </w:r>
      <w:r>
        <w:rPr>
          <w:b/>
          <w:bCs/>
        </w:rPr>
        <w:t xml:space="preserve">série temporelle</w:t>
      </w:r>
      <w:r>
        <w:t xml:space="preserve">. Cependant, au lieu de donner directement le signal brut au modèle, nous le transformons en séquence de caractéristiques acoustiques. Après prétraitement, chaque audio est représenté par une matrice d’environ </w:t>
      </w:r>
      <w:r>
        <w:rPr>
          <w:b/>
          <w:bCs/>
        </w:rPr>
        <w:t xml:space="preserve">97 pas de temps × 40 coefficients MFCC</w:t>
      </w:r>
      <w:r>
        <w:t xml:space="preserve">.</w:t>
      </w:r>
    </w:p>
    <w:p>
      <w:pPr>
        <w:spacing w:after="200"/>
      </w:pPr>
      <w:r>
        <w:t xml:space="preserve"> </w:t>
      </w:r>
    </w:p>
    <w:p>
      <w:pPr>
        <w:spacing w:after="120"/>
        <w:jc w:val="left"/>
      </w:pPr>
      <w:r>
        <w:t xml:space="preserve">La variable cible est la </w:t>
      </w:r>
      <w:r>
        <w:rPr>
          <w:b/>
          <w:bCs/>
        </w:rPr>
        <w:t xml:space="preserve">classe du mot prononcé</w:t>
      </w:r>
      <w:r>
        <w:t xml:space="preserve">.</w:t>
      </w:r>
    </w:p>
    <w:p>
      <w:pPr>
        <w:spacing w:after="200"/>
      </w:pPr>
      <w:r>
        <w:t xml:space="preserve"> </w:t>
      </w:r>
    </w:p>
    <w:p>
      <w:pPr>
        <w:pStyle w:val="Heading3"/>
        <w:spacing w:after="200"/>
        <w:jc w:val="left"/>
      </w:pPr>
      <w:r>
        <w:t xml:space="preserve">2.3 Bruit et cas particuliers</w:t>
      </w:r>
    </w:p>
    <w:p>
      <w:pPr>
        <w:spacing w:after="120"/>
        <w:jc w:val="left"/>
      </w:pPr>
      <w:r>
        <w:t xml:space="preserve">Le dataset contient aussi un dossier </w:t>
      </w:r>
      <w:r>
        <w:rPr>
          <w:rFonts w:ascii="Courier New" w:cs="Courier New" w:eastAsia="Courier New" w:hAnsi="Courier New"/>
          <w:shd w:fill="F1F5F9" w:color="auto" w:val="clear"/>
        </w:rPr>
        <w:t xml:space="preserve">_background_noise_</w:t>
      </w:r>
      <w:r>
        <w:t xml:space="preserve">, ce qui a permis de générer la classe </w:t>
      </w:r>
      <w:r>
        <w:rPr>
          <w:rFonts w:ascii="Courier New" w:cs="Courier New" w:eastAsia="Courier New" w:hAnsi="Courier New"/>
          <w:shd w:fill="F1F5F9" w:color="auto" w:val="clear"/>
        </w:rPr>
        <w:t xml:space="preserve">silence</w:t>
      </w:r>
      <w:r>
        <w:t xml:space="preserve">. Cette classe est importante pour que le modèle apprenne à ne pas confondre du bruit ou du vide avec une commande.</w:t>
      </w:r>
    </w:p>
    <w:p>
      <w:pPr>
        <w:spacing w:after="200"/>
      </w:pPr>
      <w:r>
        <w:t xml:space="preserve"> </w:t>
      </w:r>
    </w:p>
    <w:p>
      <w:pPr>
        <w:spacing w:after="120"/>
        <w:jc w:val="left"/>
      </w:pPr>
      <w:r>
        <w:t xml:space="preserve">La classe </w:t>
      </w:r>
      <w:r>
        <w:rPr>
          <w:rFonts w:ascii="Courier New" w:cs="Courier New" w:eastAsia="Courier New" w:hAnsi="Courier New"/>
          <w:shd w:fill="F1F5F9" w:color="auto" w:val="clear"/>
        </w:rPr>
        <w:t xml:space="preserve">unknown</w:t>
      </w:r>
      <w:r>
        <w:t xml:space="preserve"> est également réaliste, car dans un système réel, l’utilisateur peut prononcer un mot qui ne fait pas partie du vocabulaire cible.</w:t>
      </w:r>
    </w:p>
    <w:p>
      <w:pPr>
        <w:spacing w:after="200"/>
      </w:pPr>
      <w:r>
        <w:t xml:space="preserve"> </w:t>
      </w:r>
    </w:p>
    <w:p>
      <w:pPr>
        <w:pStyle w:val="Heading3"/>
        <w:spacing w:after="200"/>
        <w:jc w:val="left"/>
      </w:pPr>
      <w:r>
        <w:t xml:space="preserve">2.4 Analyse exploratoire</w:t>
      </w:r>
    </w:p>
    <w:p>
      <w:pPr>
        <w:spacing w:after="120"/>
        <w:jc w:val="left"/>
      </w:pPr>
      <w:r>
        <w:t xml:space="preserve">Une analyse exploratoire a permis de vérifier :</w:t>
      </w:r>
    </w:p>
    <w:p>
      <w:pPr>
        <w:pStyle w:val="ListParagraph"/>
        <w:numPr>
          <w:ilvl w:val="0"/>
          <w:numId w:val="2"/>
        </w:numPr>
        <w:spacing w:after="100"/>
        <w:ind w:left="240"/>
        <w:jc w:val="left"/>
      </w:pPr>
      <w:r>
        <w:t xml:space="preserve">la présence des différentes classes,</w:t>
      </w:r>
    </w:p>
    <w:p>
      <w:pPr>
        <w:pStyle w:val="ListParagraph"/>
        <w:numPr>
          <w:ilvl w:val="0"/>
          <w:numId w:val="2"/>
        </w:numPr>
        <w:spacing w:after="100"/>
        <w:ind w:left="240"/>
        <w:jc w:val="left"/>
      </w:pPr>
      <w:r>
        <w:t xml:space="preserve">la longueur des fichiers audio,</w:t>
      </w:r>
    </w:p>
    <w:p>
      <w:pPr>
        <w:pStyle w:val="ListParagraph"/>
        <w:numPr>
          <w:ilvl w:val="0"/>
          <w:numId w:val="2"/>
        </w:numPr>
        <w:spacing w:after="100"/>
        <w:ind w:left="240"/>
        <w:jc w:val="left"/>
      </w:pPr>
      <w:r>
        <w:t xml:space="preserve">la structure du dataset,</w:t>
      </w:r>
    </w:p>
    <w:p>
      <w:pPr>
        <w:pStyle w:val="ListParagraph"/>
        <w:numPr>
          <w:ilvl w:val="0"/>
          <w:numId w:val="2"/>
        </w:numPr>
        <w:spacing w:after="100"/>
        <w:ind w:left="240"/>
        <w:jc w:val="left"/>
      </w:pPr>
      <w:r>
        <w:t xml:space="preserve">et l’équilibrage des classes après échantillonnage.</w:t>
      </w:r>
    </w:p>
    <w:p>
      <w:pPr>
        <w:spacing w:after="200"/>
      </w:pPr>
      <w:r>
        <w:t xml:space="preserve"> </w:t>
      </w:r>
    </w:p>
    <w:p>
      <w:pPr>
        <w:spacing w:after="120"/>
        <w:jc w:val="left"/>
      </w:pPr>
      <w:r>
        <w:t xml:space="preserve">Le projet a aussi utilisé les fichiers </w:t>
      </w:r>
      <w:r>
        <w:rPr>
          <w:rFonts w:ascii="Courier New" w:cs="Courier New" w:eastAsia="Courier New" w:hAnsi="Courier New"/>
          <w:shd w:fill="F1F5F9" w:color="auto" w:val="clear"/>
        </w:rPr>
        <w:t xml:space="preserve">validation_list.txt</w:t>
      </w:r>
      <w:r>
        <w:t xml:space="preserve"> et </w:t>
      </w:r>
      <w:r>
        <w:rPr>
          <w:rFonts w:ascii="Courier New" w:cs="Courier New" w:eastAsia="Courier New" w:hAnsi="Courier New"/>
          <w:shd w:fill="F1F5F9" w:color="auto" w:val="clear"/>
        </w:rPr>
        <w:t xml:space="preserve">testing_list.txt</w:t>
      </w:r>
      <w:r>
        <w:t xml:space="preserve"> fournis par le dataset afin de constituer des ensembles </w:t>
      </w:r>
      <w:r>
        <w:rPr>
          <w:b/>
          <w:bCs/>
        </w:rPr>
        <w:t xml:space="preserve">train / validation / test</w:t>
      </w:r>
      <w:r>
        <w:t xml:space="preserve"> cohérents et reproductibles.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Prétraitement des données</w:t>
      </w:r>
    </w:p>
    <w:p>
      <w:pPr>
        <w:spacing w:after="120"/>
        <w:jc w:val="left"/>
      </w:pPr>
      <w:r>
        <w:t xml:space="preserve">Le prétraitement est une étape essentielle, car les modèles RNN attendent des séquences de taille cohérente.</w:t>
      </w:r>
    </w:p>
    <w:p>
      <w:pPr>
        <w:spacing w:after="200"/>
      </w:pPr>
      <w:r>
        <w:t xml:space="preserve"> </w:t>
      </w:r>
    </w:p>
    <w:p>
      <w:pPr>
        <w:pStyle w:val="Heading3"/>
        <w:spacing w:after="200"/>
        <w:jc w:val="left"/>
      </w:pPr>
      <w:r>
        <w:t xml:space="preserve">3.1 Standardisation de l’audio</w:t>
      </w:r>
    </w:p>
    <w:p>
      <w:pPr>
        <w:spacing w:after="120"/>
        <w:jc w:val="left"/>
      </w:pPr>
      <w:r>
        <w:t xml:space="preserve">Chaque fichier audio est chargé à une fréquence d’échantillonnage de </w:t>
      </w:r>
      <w:r>
        <w:rPr>
          <w:b/>
          <w:bCs/>
        </w:rPr>
        <w:t xml:space="preserve">16 kHz</w:t>
      </w:r>
      <w:r>
        <w:t xml:space="preserve">. Les signaux sont ensuite ajustés à une durée fixe d’environ </w:t>
      </w:r>
      <w:r>
        <w:rPr>
          <w:b/>
          <w:bCs/>
        </w:rPr>
        <w:t xml:space="preserve">1 seconde</w:t>
      </w:r>
      <w:r>
        <w:t xml:space="preserve"> :</w:t>
      </w:r>
    </w:p>
    <w:p>
      <w:pPr>
        <w:pStyle w:val="ListParagraph"/>
        <w:numPr>
          <w:ilvl w:val="0"/>
          <w:numId w:val="2"/>
        </w:numPr>
        <w:spacing w:after="100"/>
        <w:ind w:left="240"/>
        <w:jc w:val="left"/>
      </w:pPr>
      <w:r>
        <w:t xml:space="preserve">si l’audio est plus court, on applique du </w:t>
      </w:r>
      <w:r>
        <w:rPr>
          <w:b/>
          <w:bCs/>
        </w:rPr>
        <w:t xml:space="preserve">padding</w:t>
      </w:r>
      <w:r>
        <w:t xml:space="preserve">,</w:t>
      </w:r>
    </w:p>
    <w:p>
      <w:pPr>
        <w:pStyle w:val="ListParagraph"/>
        <w:numPr>
          <w:ilvl w:val="0"/>
          <w:numId w:val="2"/>
        </w:numPr>
        <w:spacing w:after="100"/>
        <w:ind w:left="240"/>
        <w:jc w:val="left"/>
      </w:pPr>
      <w:r>
        <w:t xml:space="preserve">s’il est plus long, on fait un </w:t>
      </w:r>
      <w:r>
        <w:rPr>
          <w:b/>
          <w:bCs/>
        </w:rPr>
        <w:t xml:space="preserve">trim</w:t>
      </w:r>
      <w:r>
        <w:t xml:space="preserve">.</w:t>
      </w:r>
    </w:p>
    <w:p>
      <w:pPr>
        <w:spacing w:after="200"/>
      </w:pPr>
      <w:r>
        <w:t xml:space="preserve"> </w:t>
      </w:r>
    </w:p>
    <w:p>
      <w:pPr>
        <w:spacing w:after="120"/>
        <w:jc w:val="left"/>
      </w:pPr>
      <w:r>
        <w:t xml:space="preserve">Cette étape garantit que toutes les entrées ont la même longueur.</w:t>
      </w:r>
    </w:p>
    <w:p>
      <w:pPr>
        <w:spacing w:after="200"/>
      </w:pPr>
      <w:r>
        <w:t xml:space="preserve"> </w:t>
      </w:r>
    </w:p>
    <w:p>
      <w:pPr>
        <w:pStyle w:val="Heading3"/>
        <w:spacing w:after="200"/>
        <w:jc w:val="left"/>
      </w:pPr>
      <w:r>
        <w:t xml:space="preserve">3.2 Création des classes </w:t>
      </w:r>
      <w:r>
        <w:rPr>
          <w:rFonts w:ascii="Courier New" w:cs="Courier New" w:eastAsia="Courier New" w:hAnsi="Courier New"/>
          <w:shd w:fill="F1F5F9" w:color="auto" w:val="clear"/>
        </w:rPr>
        <w:t xml:space="preserve">unknown</w:t>
      </w:r>
      <w:r>
        <w:t xml:space="preserve"> et </w:t>
      </w:r>
      <w:r>
        <w:rPr>
          <w:rFonts w:ascii="Courier New" w:cs="Courier New" w:eastAsia="Courier New" w:hAnsi="Courier New"/>
          <w:shd w:fill="F1F5F9" w:color="auto" w:val="clear"/>
        </w:rPr>
        <w:t xml:space="preserve">silence</w:t>
      </w:r>
    </w:p>
    <w:p>
      <w:pPr>
        <w:pStyle w:val="ListParagraph"/>
        <w:numPr>
          <w:ilvl w:val="0"/>
          <w:numId w:val="2"/>
        </w:numPr>
        <w:spacing w:after="100"/>
        <w:ind w:left="240"/>
        <w:jc w:val="left"/>
      </w:pPr>
      <w:r>
        <w:rPr>
          <w:b/>
          <w:bCs/>
        </w:rPr>
        <w:t xml:space="preserve">`unknown`</w:t>
      </w:r>
      <w:r>
        <w:t xml:space="preserve"> est construite à partir des mots non retenus dans la liste des 10 commandes.</w:t>
      </w:r>
    </w:p>
    <w:p>
      <w:pPr>
        <w:pStyle w:val="ListParagraph"/>
        <w:numPr>
          <w:ilvl w:val="0"/>
          <w:numId w:val="2"/>
        </w:numPr>
        <w:spacing w:after="100"/>
        <w:ind w:left="240"/>
        <w:jc w:val="left"/>
      </w:pPr>
      <w:r>
        <w:rPr>
          <w:b/>
          <w:bCs/>
        </w:rPr>
        <w:t xml:space="preserve">`silence`</w:t>
      </w:r>
      <w:r>
        <w:t xml:space="preserve"> est construite en extrayant des segments d’environ 1 seconde depuis les fichiers du dossier </w:t>
      </w:r>
      <w:r>
        <w:rPr>
          <w:rFonts w:ascii="Courier New" w:cs="Courier New" w:eastAsia="Courier New" w:hAnsi="Courier New"/>
          <w:shd w:fill="F1F5F9" w:color="auto" w:val="clear"/>
        </w:rPr>
        <w:t xml:space="preserve">_background_noise_</w:t>
      </w:r>
      <w:r>
        <w:t xml:space="preserve">.</w:t>
      </w:r>
    </w:p>
    <w:p>
      <w:pPr>
        <w:spacing w:after="200"/>
      </w:pPr>
      <w:r>
        <w:t xml:space="preserve"> </w:t>
      </w:r>
    </w:p>
    <w:p>
      <w:pPr>
        <w:pStyle w:val="Heading3"/>
        <w:spacing w:after="200"/>
        <w:jc w:val="left"/>
      </w:pPr>
      <w:r>
        <w:t xml:space="preserve">3.3 Représentation MFCC</w:t>
      </w:r>
    </w:p>
    <w:p>
      <w:pPr>
        <w:spacing w:after="120"/>
        <w:jc w:val="left"/>
      </w:pPr>
      <w:r>
        <w:t xml:space="preserve">Pour représenter l’audio, nous avons choisi les </w:t>
      </w:r>
      <w:r>
        <w:rPr>
          <w:b/>
          <w:bCs/>
        </w:rPr>
        <w:t xml:space="preserve">MFCC</w:t>
      </w:r>
      <w:r>
        <w:t xml:space="preserve"> (Mel-Frequency Cepstral Coefficients), une représentation standard en reconnaissance vocale.</w:t>
      </w:r>
    </w:p>
    <w:p>
      <w:pPr>
        <w:spacing w:after="200"/>
      </w:pPr>
      <w:r>
        <w:t xml:space="preserve"> </w:t>
      </w:r>
    </w:p>
    <w:p>
      <w:pPr>
        <w:spacing w:after="120"/>
        <w:jc w:val="left"/>
      </w:pPr>
      <w:r>
        <w:t xml:space="preserve">Paramètres principaux :</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n_mfcc = 40</w:t>
      </w:r>
    </w:p>
    <w:p>
      <w:pPr>
        <w:pStyle w:val="ListParagraph"/>
        <w:numPr>
          <w:ilvl w:val="0"/>
          <w:numId w:val="2"/>
        </w:numPr>
        <w:spacing w:after="100"/>
        <w:ind w:left="240"/>
        <w:jc w:val="left"/>
      </w:pPr>
      <w:r>
        <w:t xml:space="preserve">fenêtre ≈ 25 ms</w:t>
      </w:r>
    </w:p>
    <w:p>
      <w:pPr>
        <w:pStyle w:val="ListParagraph"/>
        <w:numPr>
          <w:ilvl w:val="0"/>
          <w:numId w:val="2"/>
        </w:numPr>
        <w:spacing w:after="100"/>
        <w:ind w:left="240"/>
        <w:jc w:val="left"/>
      </w:pPr>
      <w:r>
        <w:t xml:space="preserve">hop ≈ 10 ms</w:t>
      </w:r>
    </w:p>
    <w:p>
      <w:pPr>
        <w:spacing w:after="200"/>
      </w:pPr>
      <w:r>
        <w:t xml:space="preserve"> </w:t>
      </w:r>
    </w:p>
    <w:p>
      <w:pPr>
        <w:spacing w:after="120"/>
        <w:jc w:val="left"/>
      </w:pPr>
      <w:r>
        <w:t xml:space="preserve">Chaque signal devient alors une séquence de forme :</w:t>
      </w:r>
    </w:p>
    <w:p>
      <w:pPr>
        <w:pStyle w:val="ListParagraph"/>
        <w:numPr>
          <w:ilvl w:val="0"/>
          <w:numId w:val="2"/>
        </w:numPr>
        <w:spacing w:after="100"/>
        <w:ind w:left="240"/>
        <w:jc w:val="left"/>
      </w:pPr>
      <w:r>
        <w:rPr>
          <w:b/>
          <w:bCs/>
        </w:rPr>
        <w:t xml:space="preserve">(97, 40)</w:t>
      </w:r>
    </w:p>
    <w:p>
      <w:pPr>
        <w:spacing w:after="200"/>
      </w:pPr>
      <w:r>
        <w:t xml:space="preserve"> </w:t>
      </w:r>
    </w:p>
    <w:p>
      <w:pPr>
        <w:pStyle w:val="Heading3"/>
        <w:spacing w:after="200"/>
        <w:jc w:val="left"/>
      </w:pPr>
      <w:r>
        <w:t xml:space="preserve">3.4 Normalisation</w:t>
      </w:r>
    </w:p>
    <w:p>
      <w:pPr>
        <w:spacing w:after="120"/>
        <w:jc w:val="left"/>
      </w:pPr>
      <w:r>
        <w:t xml:space="preserve">Une normalisation est appliquée à partir des statistiques calculées sur l’ensemble d’entraînement :</w:t>
      </w:r>
    </w:p>
    <w:p>
      <w:pPr>
        <w:pStyle w:val="ListParagraph"/>
        <w:numPr>
          <w:ilvl w:val="0"/>
          <w:numId w:val="2"/>
        </w:numPr>
        <w:spacing w:after="100"/>
        <w:ind w:left="240"/>
        <w:jc w:val="left"/>
      </w:pPr>
      <w:r>
        <w:t xml:space="preserve">moyenne </w:t>
      </w:r>
      <w:r>
        <w:rPr>
          <w:rFonts w:ascii="Courier New" w:cs="Courier New" w:eastAsia="Courier New" w:hAnsi="Courier New"/>
          <w:shd w:fill="F1F5F9" w:color="auto" w:val="clear"/>
        </w:rPr>
        <w:t xml:space="preserve">mu</w:t>
      </w:r>
    </w:p>
    <w:p>
      <w:pPr>
        <w:pStyle w:val="ListParagraph"/>
        <w:numPr>
          <w:ilvl w:val="0"/>
          <w:numId w:val="2"/>
        </w:numPr>
        <w:spacing w:after="100"/>
        <w:ind w:left="240"/>
        <w:jc w:val="left"/>
      </w:pPr>
      <w:r>
        <w:t xml:space="preserve">écart-type </w:t>
      </w:r>
      <w:r>
        <w:rPr>
          <w:rFonts w:ascii="Courier New" w:cs="Courier New" w:eastAsia="Courier New" w:hAnsi="Courier New"/>
          <w:shd w:fill="F1F5F9" w:color="auto" w:val="clear"/>
        </w:rPr>
        <w:t xml:space="preserve">sigma</w:t>
      </w:r>
    </w:p>
    <w:p>
      <w:pPr>
        <w:spacing w:after="200"/>
      </w:pPr>
      <w:r>
        <w:t xml:space="preserve"> </w:t>
      </w:r>
    </w:p>
    <w:p>
      <w:pPr>
        <w:spacing w:after="120"/>
        <w:jc w:val="left"/>
      </w:pPr>
      <w:r>
        <w:t xml:space="preserve">La formule utilisée est :</w:t>
      </w:r>
      <w:r>
        <w:br/>
      </w:r>
      <w:r>
        <w:t xml:space="preserve">[</w:t>
      </w:r>
      <w:r>
        <w:br/>
      </w:r>
      <w:r>
        <w:t xml:space="preserve">X_{norm} = \frac{X - \mu}{\sigma}</w:t>
      </w:r>
      <w:r>
        <w:br/>
      </w:r>
      <w:r>
        <w:t xml:space="preserve">]</w:t>
      </w:r>
    </w:p>
    <w:p>
      <w:pPr>
        <w:spacing w:after="200"/>
      </w:pPr>
      <w:r>
        <w:t xml:space="preserve"> </w:t>
      </w:r>
    </w:p>
    <w:p>
      <w:pPr>
        <w:pStyle w:val="Heading3"/>
        <w:spacing w:after="200"/>
        <w:jc w:val="left"/>
      </w:pPr>
      <w:r>
        <w:t xml:space="preserve">3.5 Découpage final</w:t>
      </w:r>
    </w:p>
    <w:p>
      <w:pPr>
        <w:spacing w:after="120"/>
        <w:jc w:val="left"/>
      </w:pPr>
      <w:r>
        <w:t xml:space="preserve">Après préparation, les données sont séparées en :</w:t>
      </w:r>
    </w:p>
    <w:p>
      <w:pPr>
        <w:pStyle w:val="ListParagraph"/>
        <w:numPr>
          <w:ilvl w:val="0"/>
          <w:numId w:val="2"/>
        </w:numPr>
        <w:spacing w:after="100"/>
        <w:ind w:left="240"/>
        <w:jc w:val="left"/>
      </w:pPr>
      <w:r>
        <w:rPr>
          <w:b/>
          <w:bCs/>
        </w:rPr>
        <w:t xml:space="preserve">train</w:t>
      </w:r>
    </w:p>
    <w:p>
      <w:pPr>
        <w:pStyle w:val="ListParagraph"/>
        <w:numPr>
          <w:ilvl w:val="0"/>
          <w:numId w:val="2"/>
        </w:numPr>
        <w:spacing w:after="100"/>
        <w:ind w:left="240"/>
        <w:jc w:val="left"/>
      </w:pPr>
      <w:r>
        <w:rPr>
          <w:b/>
          <w:bCs/>
        </w:rPr>
        <w:t xml:space="preserve">validation</w:t>
      </w:r>
    </w:p>
    <w:p>
      <w:pPr>
        <w:pStyle w:val="ListParagraph"/>
        <w:numPr>
          <w:ilvl w:val="0"/>
          <w:numId w:val="2"/>
        </w:numPr>
        <w:spacing w:after="100"/>
        <w:ind w:left="240"/>
        <w:jc w:val="left"/>
      </w:pPr>
      <w:r>
        <w:rPr>
          <w:b/>
          <w:bCs/>
        </w:rPr>
        <w:t xml:space="preserve">test</w:t>
      </w:r>
    </w:p>
    <w:p>
      <w:pPr>
        <w:spacing w:after="200"/>
      </w:pPr>
      <w:r>
        <w:t xml:space="preserve"> </w:t>
      </w:r>
    </w:p>
    <w:p>
      <w:pPr>
        <w:spacing w:after="120"/>
        <w:jc w:val="left"/>
      </w:pPr>
      <w:r>
        <w:t xml:space="preserve">Le notebook produit notamment :</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X_train</w:t>
      </w:r>
      <w:r>
        <w:t xml:space="preserve">, </w:t>
      </w:r>
      <w:r>
        <w:rPr>
          <w:rFonts w:ascii="Courier New" w:cs="Courier New" w:eastAsia="Courier New" w:hAnsi="Courier New"/>
          <w:shd w:fill="F1F5F9" w:color="auto" w:val="clear"/>
        </w:rPr>
        <w:t xml:space="preserve">y_train</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X_val</w:t>
      </w:r>
      <w:r>
        <w:t xml:space="preserve">, </w:t>
      </w:r>
      <w:r>
        <w:rPr>
          <w:rFonts w:ascii="Courier New" w:cs="Courier New" w:eastAsia="Courier New" w:hAnsi="Courier New"/>
          <w:shd w:fill="F1F5F9" w:color="auto" w:val="clear"/>
        </w:rPr>
        <w:t xml:space="preserve">y_val</w:t>
      </w:r>
    </w:p>
    <w:p>
      <w:pPr>
        <w:pStyle w:val="ListParagraph"/>
        <w:numPr>
          <w:ilvl w:val="0"/>
          <w:numId w:val="2"/>
        </w:numPr>
        <w:spacing w:after="100"/>
        <w:ind w:left="240"/>
        <w:jc w:val="left"/>
      </w:pPr>
      <w:r>
        <w:rPr>
          <w:rFonts w:ascii="Courier New" w:cs="Courier New" w:eastAsia="Courier New" w:hAnsi="Courier New"/>
          <w:shd w:fill="F1F5F9" w:color="auto" w:val="clear"/>
        </w:rPr>
        <w:t xml:space="preserve">X_test</w:t>
      </w:r>
      <w:r>
        <w:t xml:space="preserve">, </w:t>
      </w:r>
      <w:r>
        <w:rPr>
          <w:rFonts w:ascii="Courier New" w:cs="Courier New" w:eastAsia="Courier New" w:hAnsi="Courier New"/>
          <w:shd w:fill="F1F5F9" w:color="auto" w:val="clear"/>
        </w:rPr>
        <w:t xml:space="preserve">y_test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Architecture du modèle RNN</w:t>
      </w:r>
    </w:p>
    <w:p>
      <w:pPr>
        <w:spacing w:after="120"/>
        <w:jc w:val="left"/>
      </w:pPr>
      <w:r>
        <w:t xml:space="preserve">Le modèle choisi est un </w:t>
      </w:r>
      <w:r>
        <w:rPr>
          <w:b/>
          <w:bCs/>
        </w:rPr>
        <w:t xml:space="preserve">GRU</w:t>
      </w:r>
      <w:r>
        <w:t xml:space="preserve"> (Gated Recurrent Unit), une variante des RNN conçue pour mieux gérer les dépendances temporelles que les RNN simples, tout en restant plus légère qu’une LSTM.</w:t>
      </w:r>
    </w:p>
    <w:p>
      <w:pPr>
        <w:spacing w:after="200"/>
      </w:pPr>
      <w:r>
        <w:t xml:space="preserve"> </w:t>
      </w:r>
    </w:p>
    <w:p>
      <w:pPr>
        <w:pStyle w:val="Heading3"/>
        <w:spacing w:after="200"/>
        <w:jc w:val="left"/>
      </w:pPr>
      <w:r>
        <w:t xml:space="preserve">4.1 Structure du modèle</w:t>
      </w:r>
    </w:p>
    <w:p>
      <w:pPr>
        <w:spacing w:after="120"/>
        <w:jc w:val="left"/>
      </w:pPr>
      <w:r>
        <w:t xml:space="preserve">L’architecture utilisée est la suivante :</w:t>
      </w:r>
    </w:p>
    <w:p>
      <w:pPr>
        <w:pStyle w:val="ListParagraph"/>
        <w:numPr>
          <w:ilvl w:val="0"/>
          <w:numId w:val="2"/>
        </w:numPr>
        <w:spacing w:after="100"/>
        <w:ind w:left="240"/>
        <w:jc w:val="left"/>
      </w:pPr>
      <w:r>
        <w:rPr>
          <w:b/>
          <w:bCs/>
        </w:rPr>
        <w:t xml:space="preserve">Input</w:t>
      </w:r>
      <w:r>
        <w:t xml:space="preserve"> : séquence </w:t>
      </w:r>
      <w:r>
        <w:rPr>
          <w:rFonts w:ascii="Courier New" w:cs="Courier New" w:eastAsia="Courier New" w:hAnsi="Courier New"/>
          <w:shd w:fill="F1F5F9" w:color="auto" w:val="clear"/>
        </w:rPr>
        <w:t xml:space="preserve">(97, 40)</w:t>
      </w:r>
    </w:p>
    <w:p>
      <w:pPr>
        <w:pStyle w:val="ListParagraph"/>
        <w:numPr>
          <w:ilvl w:val="0"/>
          <w:numId w:val="2"/>
        </w:numPr>
        <w:spacing w:after="100"/>
        <w:ind w:left="240"/>
        <w:jc w:val="left"/>
      </w:pPr>
      <w:r>
        <w:rPr>
          <w:b/>
          <w:bCs/>
        </w:rPr>
        <w:t xml:space="preserve">GRU(128)</w:t>
      </w:r>
    </w:p>
    <w:p>
      <w:pPr>
        <w:pStyle w:val="ListParagraph"/>
        <w:numPr>
          <w:ilvl w:val="0"/>
          <w:numId w:val="2"/>
        </w:numPr>
        <w:spacing w:after="100"/>
        <w:ind w:left="240"/>
        <w:jc w:val="left"/>
      </w:pPr>
      <w:r>
        <w:rPr>
          <w:b/>
          <w:bCs/>
        </w:rPr>
        <w:t xml:space="preserve">Dropout(0.3)</w:t>
      </w:r>
    </w:p>
    <w:p>
      <w:pPr>
        <w:pStyle w:val="ListParagraph"/>
        <w:numPr>
          <w:ilvl w:val="0"/>
          <w:numId w:val="2"/>
        </w:numPr>
        <w:spacing w:after="100"/>
        <w:ind w:left="240"/>
        <w:jc w:val="left"/>
      </w:pPr>
      <w:r>
        <w:rPr>
          <w:b/>
          <w:bCs/>
        </w:rPr>
        <w:t xml:space="preserve">Dense(128, activation="relu")</w:t>
      </w:r>
    </w:p>
    <w:p>
      <w:pPr>
        <w:pStyle w:val="ListParagraph"/>
        <w:numPr>
          <w:ilvl w:val="0"/>
          <w:numId w:val="2"/>
        </w:numPr>
        <w:spacing w:after="100"/>
        <w:ind w:left="240"/>
        <w:jc w:val="left"/>
      </w:pPr>
      <w:r>
        <w:rPr>
          <w:b/>
          <w:bCs/>
        </w:rPr>
        <w:t xml:space="preserve">Dropout(0.3)</w:t>
      </w:r>
    </w:p>
    <w:p>
      <w:pPr>
        <w:pStyle w:val="ListParagraph"/>
        <w:numPr>
          <w:ilvl w:val="0"/>
          <w:numId w:val="2"/>
        </w:numPr>
        <w:spacing w:after="100"/>
        <w:ind w:left="240"/>
        <w:jc w:val="left"/>
      </w:pPr>
      <w:r>
        <w:rPr>
          <w:b/>
          <w:bCs/>
        </w:rPr>
        <w:t xml:space="preserve">Dense(12, activation="softmax")</w:t>
      </w:r>
    </w:p>
    <w:p>
      <w:pPr>
        <w:spacing w:after="200"/>
      </w:pPr>
      <w:r>
        <w:t xml:space="preserve"> </w:t>
      </w:r>
    </w:p>
    <w:p>
      <w:pPr>
        <w:pStyle w:val="Heading3"/>
        <w:spacing w:after="200"/>
        <w:jc w:val="left"/>
      </w:pPr>
      <w:r>
        <w:t xml:space="preserve">4.2 Justification du choix</w:t>
      </w:r>
    </w:p>
    <w:p>
      <w:pPr>
        <w:spacing w:after="120"/>
        <w:jc w:val="left"/>
      </w:pPr>
      <w:r>
        <w:t xml:space="preserve">Le choix du </w:t>
      </w:r>
      <w:r>
        <w:rPr>
          <w:b/>
          <w:bCs/>
        </w:rPr>
        <w:t xml:space="preserve">GRU</w:t>
      </w:r>
      <w:r>
        <w:t xml:space="preserve"> s’explique par plusieurs raisons :</w:t>
      </w:r>
    </w:p>
    <w:p>
      <w:pPr>
        <w:pStyle w:val="ListParagraph"/>
        <w:numPr>
          <w:ilvl w:val="0"/>
          <w:numId w:val="2"/>
        </w:numPr>
        <w:spacing w:after="100"/>
        <w:ind w:left="240"/>
        <w:jc w:val="left"/>
      </w:pPr>
      <w:r>
        <w:t xml:space="preserve">les MFCC forment une </w:t>
      </w:r>
      <w:r>
        <w:rPr>
          <w:b/>
          <w:bCs/>
        </w:rPr>
        <w:t xml:space="preserve">séquence temporelle</w:t>
      </w:r>
      <w:r>
        <w:t xml:space="preserve">,</w:t>
      </w:r>
    </w:p>
    <w:p>
      <w:pPr>
        <w:pStyle w:val="ListParagraph"/>
        <w:numPr>
          <w:ilvl w:val="0"/>
          <w:numId w:val="2"/>
        </w:numPr>
        <w:spacing w:after="100"/>
        <w:ind w:left="240"/>
        <w:jc w:val="left"/>
      </w:pPr>
      <w:r>
        <w:t xml:space="preserve">le GRU est adapté aux dépendances dans le temps,</w:t>
      </w:r>
    </w:p>
    <w:p>
      <w:pPr>
        <w:pStyle w:val="ListParagraph"/>
        <w:numPr>
          <w:ilvl w:val="0"/>
          <w:numId w:val="2"/>
        </w:numPr>
        <w:spacing w:after="100"/>
        <w:ind w:left="240"/>
        <w:jc w:val="left"/>
      </w:pPr>
      <w:r>
        <w:t xml:space="preserve">il est plus simple et souvent plus rapide à entraîner qu’un LSTM,</w:t>
      </w:r>
    </w:p>
    <w:p>
      <w:pPr>
        <w:pStyle w:val="ListParagraph"/>
        <w:numPr>
          <w:ilvl w:val="0"/>
          <w:numId w:val="2"/>
        </w:numPr>
        <w:spacing w:after="100"/>
        <w:ind w:left="240"/>
        <w:jc w:val="left"/>
      </w:pPr>
      <w:r>
        <w:t xml:space="preserve">il reste plus performant qu’un RNN simple sur ce type de tâche.</w:t>
      </w:r>
    </w:p>
    <w:p>
      <w:pPr>
        <w:spacing w:after="200"/>
      </w:pPr>
      <w:r>
        <w:t xml:space="preserve"> </w:t>
      </w:r>
    </w:p>
    <w:p>
      <w:pPr>
        <w:pStyle w:val="Heading3"/>
        <w:spacing w:after="200"/>
        <w:jc w:val="left"/>
      </w:pPr>
      <w:r>
        <w:t xml:space="preserve">4.3 Fonction de perte et activation</w:t>
      </w:r>
    </w:p>
    <w:p>
      <w:pPr>
        <w:pStyle w:val="ListParagraph"/>
        <w:numPr>
          <w:ilvl w:val="0"/>
          <w:numId w:val="2"/>
        </w:numPr>
        <w:spacing w:after="100"/>
        <w:ind w:left="240"/>
        <w:jc w:val="left"/>
      </w:pPr>
      <w:r>
        <w:rPr>
          <w:b/>
          <w:bCs/>
        </w:rPr>
        <w:t xml:space="preserve">Fonction de perte</w:t>
      </w:r>
      <w:r>
        <w:t xml:space="preserve"> : </w:t>
      </w:r>
      <w:r>
        <w:rPr>
          <w:rFonts w:ascii="Courier New" w:cs="Courier New" w:eastAsia="Courier New" w:hAnsi="Courier New"/>
          <w:shd w:fill="F1F5F9" w:color="auto" w:val="clear"/>
        </w:rPr>
        <w:t xml:space="preserve">SparseCategoricalCrossentropy</w:t>
      </w:r>
    </w:p>
    <w:p>
      <w:pPr>
        <w:pStyle w:val="ListParagraph"/>
        <w:numPr>
          <w:ilvl w:val="0"/>
          <w:numId w:val="2"/>
        </w:numPr>
        <w:spacing w:after="100"/>
        <w:ind w:left="240"/>
        <w:jc w:val="left"/>
      </w:pPr>
      <w:r>
        <w:rPr>
          <w:b/>
          <w:bCs/>
        </w:rPr>
        <w:t xml:space="preserve">Fonction de sortie</w:t>
      </w:r>
      <w:r>
        <w:t xml:space="preserve"> : </w:t>
      </w:r>
      <w:r>
        <w:rPr>
          <w:rFonts w:ascii="Courier New" w:cs="Courier New" w:eastAsia="Courier New" w:hAnsi="Courier New"/>
          <w:shd w:fill="F1F5F9" w:color="auto" w:val="clear"/>
        </w:rPr>
        <w:t xml:space="preserve">Softmax</w:t>
      </w:r>
    </w:p>
    <w:p>
      <w:pPr>
        <w:pStyle w:val="ListParagraph"/>
        <w:numPr>
          <w:ilvl w:val="0"/>
          <w:numId w:val="2"/>
        </w:numPr>
        <w:spacing w:after="100"/>
        <w:ind w:left="240"/>
        <w:jc w:val="left"/>
      </w:pPr>
      <w:r>
        <w:rPr>
          <w:b/>
          <w:bCs/>
        </w:rPr>
        <w:t xml:space="preserve">Activation cachée supplémentaire</w:t>
      </w:r>
      <w:r>
        <w:t xml:space="preserve"> : </w:t>
      </w:r>
      <w:r>
        <w:rPr>
          <w:rFonts w:ascii="Courier New" w:cs="Courier New" w:eastAsia="Courier New" w:hAnsi="Courier New"/>
          <w:shd w:fill="F1F5F9" w:color="auto" w:val="clear"/>
        </w:rPr>
        <w:t xml:space="preserve">ReLU</w:t>
      </w:r>
      <w:r>
        <w:t xml:space="preserve"> sur la couche dense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Entraînement du modèle</w:t>
      </w:r>
    </w:p>
    <w:p>
      <w:pPr>
        <w:pStyle w:val="Heading3"/>
        <w:spacing w:after="200"/>
        <w:jc w:val="left"/>
      </w:pPr>
      <w:r>
        <w:t xml:space="preserve">5.1 Paramètres d’entraînement</w:t>
      </w:r>
    </w:p>
    <w:p>
      <w:pPr>
        <w:spacing w:after="120"/>
        <w:jc w:val="left"/>
      </w:pPr>
      <w:r>
        <w:t xml:space="preserve">Le modèle est entraîné avec :</w:t>
      </w:r>
    </w:p>
    <w:p>
      <w:pPr>
        <w:pStyle w:val="ListParagraph"/>
        <w:numPr>
          <w:ilvl w:val="0"/>
          <w:numId w:val="2"/>
        </w:numPr>
        <w:spacing w:after="100"/>
        <w:ind w:left="240"/>
        <w:jc w:val="left"/>
      </w:pPr>
      <w:r>
        <w:rPr>
          <w:b/>
          <w:bCs/>
        </w:rPr>
        <w:t xml:space="preserve">Optimiseur</w:t>
      </w:r>
      <w:r>
        <w:t xml:space="preserve"> : </w:t>
      </w:r>
      <w:r>
        <w:rPr>
          <w:rFonts w:ascii="Courier New" w:cs="Courier New" w:eastAsia="Courier New" w:hAnsi="Courier New"/>
          <w:shd w:fill="F1F5F9" w:color="auto" w:val="clear"/>
        </w:rPr>
        <w:t xml:space="preserve">Adam</w:t>
      </w:r>
    </w:p>
    <w:p>
      <w:pPr>
        <w:pStyle w:val="ListParagraph"/>
        <w:numPr>
          <w:ilvl w:val="0"/>
          <w:numId w:val="2"/>
        </w:numPr>
        <w:spacing w:after="100"/>
        <w:ind w:left="240"/>
        <w:jc w:val="left"/>
      </w:pPr>
      <w:r>
        <w:rPr>
          <w:b/>
          <w:bCs/>
        </w:rPr>
        <w:t xml:space="preserve">Learning rate</w:t>
      </w:r>
      <w:r>
        <w:t xml:space="preserve"> : </w:t>
      </w:r>
      <w:r>
        <w:rPr>
          <w:rFonts w:ascii="Courier New" w:cs="Courier New" w:eastAsia="Courier New" w:hAnsi="Courier New"/>
          <w:shd w:fill="F1F5F9" w:color="auto" w:val="clear"/>
        </w:rPr>
        <w:t xml:space="preserve">1e-3</w:t>
      </w:r>
    </w:p>
    <w:p>
      <w:pPr>
        <w:pStyle w:val="ListParagraph"/>
        <w:numPr>
          <w:ilvl w:val="0"/>
          <w:numId w:val="2"/>
        </w:numPr>
        <w:spacing w:after="100"/>
        <w:ind w:left="240"/>
        <w:jc w:val="left"/>
      </w:pPr>
      <w:r>
        <w:rPr>
          <w:b/>
          <w:bCs/>
        </w:rPr>
        <w:t xml:space="preserve">Batch size</w:t>
      </w:r>
      <w:r>
        <w:t xml:space="preserve"> : </w:t>
      </w:r>
      <w:r>
        <w:rPr>
          <w:rFonts w:ascii="Courier New" w:cs="Courier New" w:eastAsia="Courier New" w:hAnsi="Courier New"/>
          <w:shd w:fill="F1F5F9" w:color="auto" w:val="clear"/>
        </w:rPr>
        <w:t xml:space="preserve">128</w:t>
      </w:r>
    </w:p>
    <w:p>
      <w:pPr>
        <w:pStyle w:val="ListParagraph"/>
        <w:numPr>
          <w:ilvl w:val="0"/>
          <w:numId w:val="2"/>
        </w:numPr>
        <w:spacing w:after="100"/>
        <w:ind w:left="240"/>
        <w:jc w:val="left"/>
      </w:pPr>
      <w:r>
        <w:rPr>
          <w:b/>
          <w:bCs/>
        </w:rPr>
        <w:t xml:space="preserve">Nombre maximal d’époques</w:t>
      </w:r>
      <w:r>
        <w:t xml:space="preserve"> : </w:t>
      </w:r>
      <w:r>
        <w:rPr>
          <w:rFonts w:ascii="Courier New" w:cs="Courier New" w:eastAsia="Courier New" w:hAnsi="Courier New"/>
          <w:shd w:fill="F1F5F9" w:color="auto" w:val="clear"/>
        </w:rPr>
        <w:t xml:space="preserve">30</w:t>
      </w:r>
    </w:p>
    <w:p>
      <w:pPr>
        <w:spacing w:after="200"/>
      </w:pPr>
      <w:r>
        <w:t xml:space="preserve"> </w:t>
      </w:r>
    </w:p>
    <w:p>
      <w:pPr>
        <w:pStyle w:val="Heading3"/>
        <w:spacing w:after="200"/>
        <w:jc w:val="left"/>
      </w:pPr>
      <w:r>
        <w:t xml:space="preserve">5.2 Stratégies de stabilisation</w:t>
      </w:r>
    </w:p>
    <w:p>
      <w:pPr>
        <w:spacing w:after="120"/>
        <w:jc w:val="left"/>
      </w:pPr>
      <w:r>
        <w:t xml:space="preserve">Pour améliorer l’apprentissage et éviter le sur-apprentissage, plusieurs callbacks ont été utilisés :</w:t>
      </w:r>
    </w:p>
    <w:p>
      <w:pPr>
        <w:pStyle w:val="ListParagraph"/>
        <w:numPr>
          <w:ilvl w:val="0"/>
          <w:numId w:val="2"/>
        </w:numPr>
        <w:spacing w:after="100"/>
        <w:ind w:left="240"/>
        <w:jc w:val="left"/>
      </w:pPr>
      <w:r>
        <w:rPr>
          <w:b/>
          <w:bCs/>
        </w:rPr>
        <w:t xml:space="preserve">EarlyStopping</w:t>
      </w:r>
      <w:r>
        <w:t xml:space="preserve"> : arrêt anticipé si la performance de validation n’améliore plus,</w:t>
      </w:r>
    </w:p>
    <w:p>
      <w:pPr>
        <w:pStyle w:val="ListParagraph"/>
        <w:numPr>
          <w:ilvl w:val="0"/>
          <w:numId w:val="2"/>
        </w:numPr>
        <w:spacing w:after="100"/>
        <w:ind w:left="240"/>
        <w:jc w:val="left"/>
      </w:pPr>
      <w:r>
        <w:rPr>
          <w:b/>
          <w:bCs/>
        </w:rPr>
        <w:t xml:space="preserve">ReduceLROnPlateau</w:t>
      </w:r>
      <w:r>
        <w:t xml:space="preserve"> : réduction du learning rate quand la loss stagne,</w:t>
      </w:r>
    </w:p>
    <w:p>
      <w:pPr>
        <w:pStyle w:val="ListParagraph"/>
        <w:numPr>
          <w:ilvl w:val="0"/>
          <w:numId w:val="2"/>
        </w:numPr>
        <w:spacing w:after="100"/>
        <w:ind w:left="240"/>
        <w:jc w:val="left"/>
      </w:pPr>
      <w:r>
        <w:rPr>
          <w:b/>
          <w:bCs/>
        </w:rPr>
        <w:t xml:space="preserve">ModelCheckpoint</w:t>
      </w:r>
      <w:r>
        <w:t xml:space="preserve"> : sauvegarde du meilleur modèle.</w:t>
      </w:r>
    </w:p>
    <w:p>
      <w:pPr>
        <w:spacing w:after="200"/>
      </w:pPr>
      <w:r>
        <w:t xml:space="preserve"> </w:t>
      </w:r>
    </w:p>
    <w:p>
      <w:pPr>
        <w:pStyle w:val="Heading3"/>
        <w:spacing w:after="200"/>
        <w:jc w:val="left"/>
      </w:pPr>
      <w:r>
        <w:t xml:space="preserve">5.3 Remarque sur les gradients</w:t>
      </w:r>
    </w:p>
    <w:p>
      <w:pPr>
        <w:spacing w:after="120"/>
        <w:jc w:val="left"/>
      </w:pPr>
      <w:r>
        <w:t xml:space="preserve">Les GRU sont justement conçues pour limiter les problèmes rencontrés avec les RNN simples, notamment la difficulté à conserver l’information utile sur plusieurs pas de temps.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Évaluation des performances</w:t>
      </w:r>
    </w:p>
    <w:p>
      <w:pPr>
        <w:pStyle w:val="Heading3"/>
        <w:spacing w:after="200"/>
        <w:jc w:val="left"/>
      </w:pPr>
      <w:r>
        <w:t xml:space="preserve">6.1 Métriques</w:t>
      </w:r>
    </w:p>
    <w:p>
      <w:pPr>
        <w:spacing w:after="120"/>
        <w:jc w:val="left"/>
      </w:pPr>
      <w:r>
        <w:t xml:space="preserve">Pour évaluer le modèle, plusieurs métriques ont été utilisées :</w:t>
      </w:r>
    </w:p>
    <w:p>
      <w:pPr>
        <w:pStyle w:val="ListParagraph"/>
        <w:numPr>
          <w:ilvl w:val="0"/>
          <w:numId w:val="2"/>
        </w:numPr>
        <w:spacing w:after="100"/>
        <w:ind w:left="240"/>
        <w:jc w:val="left"/>
      </w:pPr>
      <w:r>
        <w:rPr>
          <w:b/>
          <w:bCs/>
        </w:rPr>
        <w:t xml:space="preserve">accuracy</w:t>
      </w:r>
    </w:p>
    <w:p>
      <w:pPr>
        <w:pStyle w:val="ListParagraph"/>
        <w:numPr>
          <w:ilvl w:val="0"/>
          <w:numId w:val="2"/>
        </w:numPr>
        <w:spacing w:after="100"/>
        <w:ind w:left="240"/>
        <w:jc w:val="left"/>
      </w:pPr>
      <w:r>
        <w:rPr>
          <w:b/>
          <w:bCs/>
        </w:rPr>
        <w:t xml:space="preserve">classification report</w:t>
      </w:r>
      <w:r>
        <w:t xml:space="preserve"> (precision, recall, f1-score)</w:t>
      </w:r>
    </w:p>
    <w:p>
      <w:pPr>
        <w:pStyle w:val="ListParagraph"/>
        <w:numPr>
          <w:ilvl w:val="0"/>
          <w:numId w:val="2"/>
        </w:numPr>
        <w:spacing w:after="100"/>
        <w:ind w:left="240"/>
        <w:jc w:val="left"/>
      </w:pPr>
      <w:r>
        <w:rPr>
          <w:b/>
          <w:bCs/>
        </w:rPr>
        <w:t xml:space="preserve">confusion matrix</w:t>
      </w:r>
    </w:p>
    <w:p>
      <w:pPr>
        <w:spacing w:after="200"/>
      </w:pPr>
      <w:r>
        <w:t xml:space="preserve"> </w:t>
      </w:r>
    </w:p>
    <w:p>
      <w:pPr>
        <w:pStyle w:val="Heading3"/>
        <w:spacing w:after="200"/>
        <w:jc w:val="left"/>
      </w:pPr>
      <w:r>
        <w:t xml:space="preserve">6.2 Résultat principal</w:t>
      </w:r>
    </w:p>
    <w:p>
      <w:pPr>
        <w:spacing w:after="120"/>
        <w:jc w:val="left"/>
      </w:pPr>
      <w:r>
        <w:t xml:space="preserve">Le modèle a obtenu une </w:t>
      </w:r>
      <w:r>
        <w:rPr>
          <w:b/>
          <w:bCs/>
        </w:rPr>
        <w:t xml:space="preserve">accuracy de test d’environ 0.91</w:t>
      </w:r>
      <w:r>
        <w:t xml:space="preserve">, ce qui est un bon résultat pour une tâche de keyword spotting multi-classes avec </w:t>
      </w:r>
      <w:r>
        <w:rPr>
          <w:rFonts w:ascii="Courier New" w:cs="Courier New" w:eastAsia="Courier New" w:hAnsi="Courier New"/>
          <w:shd w:fill="F1F5F9" w:color="auto" w:val="clear"/>
        </w:rPr>
        <w:t xml:space="preserve">unknown</w:t>
      </w:r>
      <w:r>
        <w:t xml:space="preserve"> et </w:t>
      </w:r>
      <w:r>
        <w:rPr>
          <w:rFonts w:ascii="Courier New" w:cs="Courier New" w:eastAsia="Courier New" w:hAnsi="Courier New"/>
          <w:shd w:fill="F1F5F9" w:color="auto" w:val="clear"/>
        </w:rPr>
        <w:t xml:space="preserve">silence</w:t>
      </w:r>
      <w:r>
        <w:t xml:space="preserve">.</w:t>
      </w:r>
    </w:p>
    <w:p>
      <w:pPr>
        <w:spacing w:after="200"/>
      </w:pPr>
      <w:r>
        <w:t xml:space="preserve"> </w:t>
      </w:r>
    </w:p>
    <w:p>
      <w:pPr>
        <w:pStyle w:val="Heading3"/>
        <w:spacing w:after="200"/>
        <w:jc w:val="left"/>
      </w:pPr>
      <w:r>
        <w:t xml:space="preserve">6.3 Analyse des erreurs</w:t>
      </w:r>
    </w:p>
    <w:p>
      <w:pPr>
        <w:spacing w:after="120"/>
        <w:jc w:val="left"/>
      </w:pPr>
      <w:r>
        <w:t xml:space="preserve">Les résultats montrent que :</w:t>
      </w:r>
    </w:p>
    <w:p>
      <w:pPr>
        <w:pStyle w:val="ListParagraph"/>
        <w:numPr>
          <w:ilvl w:val="0"/>
          <w:numId w:val="2"/>
        </w:numPr>
        <w:spacing w:after="100"/>
        <w:ind w:left="240"/>
        <w:jc w:val="left"/>
      </w:pPr>
      <w:r>
        <w:t xml:space="preserve">plusieurs commandes sont bien reconnues,</w:t>
      </w:r>
    </w:p>
    <w:p>
      <w:pPr>
        <w:pStyle w:val="ListParagraph"/>
        <w:numPr>
          <w:ilvl w:val="0"/>
          <w:numId w:val="2"/>
        </w:numPr>
        <w:spacing w:after="100"/>
        <w:ind w:left="240"/>
        <w:jc w:val="left"/>
      </w:pPr>
      <w:r>
        <w:t xml:space="preserve">la classe </w:t>
      </w:r>
      <w:r>
        <w:rPr>
          <w:rFonts w:ascii="Courier New" w:cs="Courier New" w:eastAsia="Courier New" w:hAnsi="Courier New"/>
          <w:shd w:fill="F1F5F9" w:color="auto" w:val="clear"/>
        </w:rPr>
        <w:t xml:space="preserve">silence</w:t>
      </w:r>
      <w:r>
        <w:t xml:space="preserve"> est particulièrement bien gérée,</w:t>
      </w:r>
    </w:p>
    <w:p>
      <w:pPr>
        <w:pStyle w:val="ListParagraph"/>
        <w:numPr>
          <w:ilvl w:val="0"/>
          <w:numId w:val="2"/>
        </w:numPr>
        <w:spacing w:after="100"/>
        <w:ind w:left="240"/>
        <w:jc w:val="left"/>
      </w:pPr>
      <w:r>
        <w:t xml:space="preserve">la classe </w:t>
      </w:r>
      <w:r>
        <w:rPr>
          <w:rFonts w:ascii="Courier New" w:cs="Courier New" w:eastAsia="Courier New" w:hAnsi="Courier New"/>
          <w:shd w:fill="F1F5F9" w:color="auto" w:val="clear"/>
        </w:rPr>
        <w:t xml:space="preserve">unknown</w:t>
      </w:r>
      <w:r>
        <w:t xml:space="preserve"> est la plus difficile, ce qui est logique, car elle regroupe des mots variés hors vocabulaire cible.</w:t>
      </w:r>
    </w:p>
    <w:p>
      <w:pPr>
        <w:spacing w:after="200"/>
      </w:pPr>
      <w:r>
        <w:t xml:space="preserve"> </w:t>
      </w:r>
    </w:p>
    <w:p>
      <w:pPr>
        <w:spacing w:after="120"/>
        <w:jc w:val="left"/>
      </w:pPr>
      <w:r>
        <w:t xml:space="preserve">La matrice de confusion permet d’identifier les principales confusions, notamment entre certaines commandes proches ou vers la classe </w:t>
      </w:r>
      <w:r>
        <w:rPr>
          <w:rFonts w:ascii="Courier New" w:cs="Courier New" w:eastAsia="Courier New" w:hAnsi="Courier New"/>
          <w:shd w:fill="F1F5F9" w:color="auto" w:val="clear"/>
        </w:rPr>
        <w:t xml:space="preserve">unknown</w:t>
      </w:r>
      <w:r>
        <w:t xml:space="preserve">.</w:t>
      </w:r>
    </w:p>
    <w:p>
      <w:pPr>
        <w:spacing w:after="200"/>
      </w:pPr>
      <w:r>
        <w:t xml:space="preserve"> </w:t>
      </w:r>
    </w:p>
    <w:p>
      <w:pPr>
        <w:pStyle w:val="Heading3"/>
        <w:spacing w:after="200"/>
        <w:jc w:val="left"/>
      </w:pPr>
      <w:r>
        <w:t xml:space="preserve">6.4 Comparaison avec une baseline</w:t>
      </w:r>
    </w:p>
    <w:p>
      <w:pPr>
        <w:spacing w:after="120"/>
        <w:jc w:val="left"/>
      </w:pPr>
      <w:r>
        <w:t xml:space="preserve">Même si le notebook ne développe pas une baseline séparée explicite, on peut considérer qu’un GRU représente déjà une architecture raisonnable de référence pour ce type de problème. Une amélioration future pourrait inclure une comparaison avec :</w:t>
      </w:r>
    </w:p>
    <w:p>
      <w:pPr>
        <w:pStyle w:val="ListParagraph"/>
        <w:numPr>
          <w:ilvl w:val="0"/>
          <w:numId w:val="2"/>
        </w:numPr>
        <w:spacing w:after="100"/>
        <w:ind w:left="240"/>
        <w:jc w:val="left"/>
      </w:pPr>
      <w:r>
        <w:t xml:space="preserve">un modèle dense simple,</w:t>
      </w:r>
    </w:p>
    <w:p>
      <w:pPr>
        <w:pStyle w:val="ListParagraph"/>
        <w:numPr>
          <w:ilvl w:val="0"/>
          <w:numId w:val="2"/>
        </w:numPr>
        <w:spacing w:after="100"/>
        <w:ind w:left="240"/>
        <w:jc w:val="left"/>
      </w:pPr>
      <w:r>
        <w:t xml:space="preserve">un RNN vanilla,</w:t>
      </w:r>
    </w:p>
    <w:p>
      <w:pPr>
        <w:pStyle w:val="ListParagraph"/>
        <w:numPr>
          <w:ilvl w:val="0"/>
          <w:numId w:val="2"/>
        </w:numPr>
        <w:spacing w:after="100"/>
        <w:ind w:left="240"/>
        <w:jc w:val="left"/>
      </w:pPr>
      <w:r>
        <w:t xml:space="preserve">ou un modèle CNN/CRNN.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Interprétation et discussion</w:t>
      </w:r>
    </w:p>
    <w:p>
      <w:pPr>
        <w:pStyle w:val="Heading3"/>
        <w:spacing w:after="200"/>
        <w:jc w:val="left"/>
      </w:pPr>
      <w:r>
        <w:t xml:space="preserve">7.1 Forces du modèle</w:t>
      </w:r>
    </w:p>
    <w:p>
      <w:pPr>
        <w:pStyle w:val="ListParagraph"/>
        <w:numPr>
          <w:ilvl w:val="0"/>
          <w:numId w:val="2"/>
        </w:numPr>
        <w:spacing w:after="100"/>
        <w:ind w:left="240"/>
        <w:jc w:val="left"/>
      </w:pPr>
      <w:r>
        <w:t xml:space="preserve">pipeline complet et cohérent,</w:t>
      </w:r>
    </w:p>
    <w:p>
      <w:pPr>
        <w:pStyle w:val="ListParagraph"/>
        <w:numPr>
          <w:ilvl w:val="0"/>
          <w:numId w:val="2"/>
        </w:numPr>
        <w:spacing w:after="100"/>
        <w:ind w:left="240"/>
        <w:jc w:val="left"/>
      </w:pPr>
      <w:r>
        <w:t xml:space="preserve">bonne précision globale (~91 %),</w:t>
      </w:r>
    </w:p>
    <w:p>
      <w:pPr>
        <w:pStyle w:val="ListParagraph"/>
        <w:numPr>
          <w:ilvl w:val="0"/>
          <w:numId w:val="2"/>
        </w:numPr>
        <w:spacing w:after="100"/>
        <w:ind w:left="240"/>
        <w:jc w:val="left"/>
      </w:pPr>
      <w:r>
        <w:t xml:space="preserve">architecture légère,</w:t>
      </w:r>
    </w:p>
    <w:p>
      <w:pPr>
        <w:pStyle w:val="ListParagraph"/>
        <w:numPr>
          <w:ilvl w:val="0"/>
          <w:numId w:val="2"/>
        </w:numPr>
        <w:spacing w:after="100"/>
        <w:ind w:left="240"/>
        <w:jc w:val="left"/>
      </w:pPr>
      <w:r>
        <w:t xml:space="preserve">représentation MFCC efficace,</w:t>
      </w:r>
    </w:p>
    <w:p>
      <w:pPr>
        <w:pStyle w:val="ListParagraph"/>
        <w:numPr>
          <w:ilvl w:val="0"/>
          <w:numId w:val="2"/>
        </w:numPr>
        <w:spacing w:after="100"/>
        <w:ind w:left="240"/>
        <w:jc w:val="left"/>
      </w:pPr>
      <w:r>
        <w:t xml:space="preserve">prise en compte de </w:t>
      </w:r>
      <w:r>
        <w:rPr>
          <w:rFonts w:ascii="Courier New" w:cs="Courier New" w:eastAsia="Courier New" w:hAnsi="Courier New"/>
          <w:shd w:fill="F1F5F9" w:color="auto" w:val="clear"/>
        </w:rPr>
        <w:t xml:space="preserve">unknown</w:t>
      </w:r>
      <w:r>
        <w:t xml:space="preserve"> et </w:t>
      </w:r>
      <w:r>
        <w:rPr>
          <w:rFonts w:ascii="Courier New" w:cs="Courier New" w:eastAsia="Courier New" w:hAnsi="Courier New"/>
          <w:shd w:fill="F1F5F9" w:color="auto" w:val="clear"/>
        </w:rPr>
        <w:t xml:space="preserve">silence</w:t>
      </w:r>
      <w:r>
        <w:t xml:space="preserve">, donc cadre plus réaliste.</w:t>
      </w:r>
    </w:p>
    <w:p>
      <w:pPr>
        <w:spacing w:after="200"/>
      </w:pPr>
      <w:r>
        <w:t xml:space="preserve"> </w:t>
      </w:r>
    </w:p>
    <w:p>
      <w:pPr>
        <w:pStyle w:val="Heading3"/>
        <w:spacing w:after="200"/>
        <w:jc w:val="left"/>
      </w:pPr>
      <w:r>
        <w:t xml:space="preserve">7.2 Limites</w:t>
      </w:r>
    </w:p>
    <w:p>
      <w:pPr>
        <w:pStyle w:val="ListParagraph"/>
        <w:numPr>
          <w:ilvl w:val="0"/>
          <w:numId w:val="2"/>
        </w:numPr>
        <w:spacing w:after="100"/>
        <w:ind w:left="240"/>
        <w:jc w:val="left"/>
      </w:pPr>
      <w:r>
        <w:t xml:space="preserve">sensibilité au bruit et au microphone,</w:t>
      </w:r>
    </w:p>
    <w:p>
      <w:pPr>
        <w:pStyle w:val="ListParagraph"/>
        <w:numPr>
          <w:ilvl w:val="0"/>
          <w:numId w:val="2"/>
        </w:numPr>
        <w:spacing w:after="100"/>
        <w:ind w:left="240"/>
        <w:jc w:val="left"/>
      </w:pPr>
      <w:r>
        <w:t xml:space="preserve">difficulté de la classe </w:t>
      </w:r>
      <w:r>
        <w:rPr>
          <w:rFonts w:ascii="Courier New" w:cs="Courier New" w:eastAsia="Courier New" w:hAnsi="Courier New"/>
          <w:shd w:fill="F1F5F9" w:color="auto" w:val="clear"/>
        </w:rPr>
        <w:t xml:space="preserve">unknown</w:t>
      </w:r>
      <w:r>
        <w:t xml:space="preserve">,</w:t>
      </w:r>
    </w:p>
    <w:p>
      <w:pPr>
        <w:pStyle w:val="ListParagraph"/>
        <w:numPr>
          <w:ilvl w:val="0"/>
          <w:numId w:val="2"/>
        </w:numPr>
        <w:spacing w:after="100"/>
        <w:ind w:left="240"/>
        <w:jc w:val="left"/>
      </w:pPr>
      <w:r>
        <w:t xml:space="preserve">pas de comparaison détaillée avec plusieurs architectures concurrentes,</w:t>
      </w:r>
    </w:p>
    <w:p>
      <w:pPr>
        <w:pStyle w:val="ListParagraph"/>
        <w:numPr>
          <w:ilvl w:val="0"/>
          <w:numId w:val="2"/>
        </w:numPr>
        <w:spacing w:after="100"/>
        <w:ind w:left="240"/>
        <w:jc w:val="left"/>
      </w:pPr>
      <w:r>
        <w:t xml:space="preserve">performances dépendantes des paramètres de prétraitement.</w:t>
      </w:r>
    </w:p>
    <w:p>
      <w:pPr>
        <w:spacing w:after="200"/>
      </w:pPr>
      <w:r>
        <w:t xml:space="preserve"> </w:t>
      </w:r>
    </w:p>
    <w:p>
      <w:pPr>
        <w:pStyle w:val="Heading3"/>
        <w:spacing w:after="200"/>
        <w:jc w:val="left"/>
      </w:pPr>
      <w:r>
        <w:t xml:space="preserve">7.3 Coût de calcul et généralisation</w:t>
      </w:r>
    </w:p>
    <w:p>
      <w:pPr>
        <w:spacing w:after="120"/>
        <w:jc w:val="left"/>
      </w:pPr>
      <w:r>
        <w:t xml:space="preserve">Le modèle reste relativement compact et donc plus facile à entraîner qu’un réseau plus lourd. Il semble bien généraliser, mais des améliorations seraient possibles en travaillant davantage sur l’augmentation de données et la robustesse au bruit.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Conclusion et perspectives</w:t>
      </w:r>
    </w:p>
    <w:p>
      <w:pPr>
        <w:spacing w:after="120"/>
        <w:jc w:val="left"/>
      </w:pPr>
      <w:r>
        <w:t xml:space="preserve">Ce projet a permis de construire un système complet de </w:t>
      </w:r>
      <w:r>
        <w:rPr>
          <w:b/>
          <w:bCs/>
        </w:rPr>
        <w:t xml:space="preserve">reconnaissance de commandes vocales</w:t>
      </w:r>
      <w:r>
        <w:t xml:space="preserve"> basé sur :</w:t>
      </w:r>
    </w:p>
    <w:p>
      <w:pPr>
        <w:pStyle w:val="ListParagraph"/>
        <w:numPr>
          <w:ilvl w:val="0"/>
          <w:numId w:val="2"/>
        </w:numPr>
        <w:spacing w:after="100"/>
        <w:ind w:left="240"/>
        <w:jc w:val="left"/>
      </w:pPr>
      <w:r>
        <w:t xml:space="preserve">un dataset public de référence,</w:t>
      </w:r>
    </w:p>
    <w:p>
      <w:pPr>
        <w:pStyle w:val="ListParagraph"/>
        <w:numPr>
          <w:ilvl w:val="0"/>
          <w:numId w:val="2"/>
        </w:numPr>
        <w:spacing w:after="100"/>
        <w:ind w:left="240"/>
        <w:jc w:val="left"/>
      </w:pPr>
      <w:r>
        <w:t xml:space="preserve">une représentation acoustique en </w:t>
      </w:r>
      <w:r>
        <w:rPr>
          <w:b/>
          <w:bCs/>
        </w:rPr>
        <w:t xml:space="preserve">MFCC</w:t>
      </w:r>
      <w:r>
        <w:t xml:space="preserve">,</w:t>
      </w:r>
    </w:p>
    <w:p>
      <w:pPr>
        <w:pStyle w:val="ListParagraph"/>
        <w:numPr>
          <w:ilvl w:val="0"/>
          <w:numId w:val="2"/>
        </w:numPr>
        <w:spacing w:after="100"/>
        <w:ind w:left="240"/>
        <w:jc w:val="left"/>
      </w:pPr>
      <w:r>
        <w:t xml:space="preserve">un modèle séquentiel de type </w:t>
      </w:r>
      <w:r>
        <w:rPr>
          <w:b/>
          <w:bCs/>
        </w:rPr>
        <w:t xml:space="preserve">GRU</w:t>
      </w:r>
      <w:r>
        <w:t xml:space="preserve">,</w:t>
      </w:r>
    </w:p>
    <w:p>
      <w:pPr>
        <w:pStyle w:val="ListParagraph"/>
        <w:numPr>
          <w:ilvl w:val="0"/>
          <w:numId w:val="2"/>
        </w:numPr>
        <w:spacing w:after="100"/>
        <w:ind w:left="240"/>
        <w:jc w:val="left"/>
      </w:pPr>
      <w:r>
        <w:t xml:space="preserve">et une évaluation détaillée.</w:t>
      </w:r>
    </w:p>
    <w:p>
      <w:pPr>
        <w:spacing w:after="200"/>
      </w:pPr>
      <w:r>
        <w:t xml:space="preserve"> </w:t>
      </w:r>
    </w:p>
    <w:p>
      <w:pPr>
        <w:spacing w:after="120"/>
        <w:jc w:val="left"/>
      </w:pPr>
      <w:r>
        <w:t xml:space="preserve">Les résultats obtenus, avec une accuracy autour de </w:t>
      </w:r>
      <w:r>
        <w:rPr>
          <w:b/>
          <w:bCs/>
        </w:rPr>
        <w:t xml:space="preserve">0.91</w:t>
      </w:r>
      <w:r>
        <w:t xml:space="preserve">, montrent que l’approche est pertinente pour la reconnaissance de commandes vocales courtes.</w:t>
      </w:r>
    </w:p>
    <w:p>
      <w:pPr>
        <w:spacing w:after="200"/>
      </w:pPr>
      <w:r>
        <w:t xml:space="preserve"> </w:t>
      </w:r>
    </w:p>
    <w:p>
      <w:pPr>
        <w:spacing w:after="120"/>
        <w:jc w:val="left"/>
      </w:pPr>
      <w:r>
        <w:t xml:space="preserve">Les principales pistes d’amélioration seraient :</w:t>
      </w:r>
    </w:p>
    <w:p>
      <w:pPr>
        <w:pStyle w:val="ListParagraph"/>
        <w:numPr>
          <w:ilvl w:val="0"/>
          <w:numId w:val="2"/>
        </w:numPr>
        <w:spacing w:after="100"/>
        <w:ind w:left="240"/>
        <w:jc w:val="left"/>
      </w:pPr>
      <w:r>
        <w:t xml:space="preserve">l’augmentation de données audio (bruit, time shift),</w:t>
      </w:r>
    </w:p>
    <w:p>
      <w:pPr>
        <w:pStyle w:val="ListParagraph"/>
        <w:numPr>
          <w:ilvl w:val="0"/>
          <w:numId w:val="2"/>
        </w:numPr>
        <w:spacing w:after="100"/>
        <w:ind w:left="240"/>
        <w:jc w:val="left"/>
      </w:pPr>
      <w:r>
        <w:t xml:space="preserve">l’utilisation de </w:t>
      </w:r>
      <w:r>
        <w:rPr>
          <w:b/>
          <w:bCs/>
        </w:rPr>
        <w:t xml:space="preserve">log-mel spectrogrammes</w:t>
      </w:r>
      <w:r>
        <w:t xml:space="preserve"> avec des architectures </w:t>
      </w:r>
      <w:r>
        <w:rPr>
          <w:b/>
          <w:bCs/>
        </w:rPr>
        <w:t xml:space="preserve">CNN/CRNN</w:t>
      </w:r>
      <w:r>
        <w:t xml:space="preserve">,</w:t>
      </w:r>
    </w:p>
    <w:p>
      <w:pPr>
        <w:pStyle w:val="ListParagraph"/>
        <w:numPr>
          <w:ilvl w:val="0"/>
          <w:numId w:val="2"/>
        </w:numPr>
        <w:spacing w:after="100"/>
        <w:ind w:left="240"/>
        <w:jc w:val="left"/>
      </w:pPr>
      <w:r>
        <w:t xml:space="preserve">l’export en </w:t>
      </w:r>
      <w:r>
        <w:rPr>
          <w:b/>
          <w:bCs/>
        </w:rPr>
        <w:t xml:space="preserve">TensorFlow Lite</w:t>
      </w:r>
      <w:r>
        <w:t xml:space="preserve"> pour un déploiement embarqué,</w:t>
      </w:r>
    </w:p>
    <w:p>
      <w:pPr>
        <w:pStyle w:val="ListParagraph"/>
        <w:numPr>
          <w:ilvl w:val="0"/>
          <w:numId w:val="2"/>
        </w:numPr>
        <w:spacing w:after="100"/>
        <w:ind w:left="240"/>
        <w:jc w:val="left"/>
      </w:pPr>
      <w:r>
        <w:t xml:space="preserve">et la comparaison avec d’autres architectures (LSTM, BiRNN, Transformers légers).</w:t>
      </w:r>
    </w:p>
    <w:p>
      <w:pPr>
        <w:spacing w:after="200"/>
      </w:pPr>
      <w:r>
        <w:t xml:space="preserve"> </w:t>
      </w:r>
    </w:p>
    <w:p>
      <w:pPr>
        <w:spacing w:after="120"/>
        <w:jc w:val="left"/>
      </w:pPr>
      <w:r>
        <w:t xml:space="preserve">En résumé, ce travail démontre qu’un pipeline </w:t>
      </w:r>
      <w:r>
        <w:rPr>
          <w:b/>
          <w:bCs/>
        </w:rPr>
        <w:t xml:space="preserve">MFCC + GRU</w:t>
      </w:r>
      <w:r>
        <w:t xml:space="preserve"> permet d’obtenir une solution robuste, reproductible et adaptée à une tâche réelle de keyword spotting.</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Références</w:t>
      </w:r>
    </w:p>
    <w:p>
      <w:pPr>
        <w:pStyle w:val="ListParagraph"/>
        <w:numPr>
          <w:ilvl w:val="0"/>
          <w:numId w:val="2"/>
        </w:numPr>
        <w:spacing w:after="100"/>
        <w:ind w:left="240"/>
        <w:jc w:val="left"/>
      </w:pPr>
      <w:r>
        <w:t xml:space="preserve">Google Speech Commands Dataset v0.02</w:t>
      </w:r>
    </w:p>
    <w:p>
      <w:pPr>
        <w:pStyle w:val="ListParagraph"/>
        <w:numPr>
          <w:ilvl w:val="0"/>
          <w:numId w:val="2"/>
        </w:numPr>
        <w:spacing w:after="100"/>
        <w:ind w:left="240"/>
        <w:jc w:val="left"/>
      </w:pPr>
      <w:r>
        <w:t xml:space="preserve">Documentation TensorFlow / Keras</w:t>
      </w:r>
    </w:p>
    <w:p>
      <w:pPr>
        <w:pStyle w:val="ListParagraph"/>
        <w:numPr>
          <w:ilvl w:val="0"/>
          <w:numId w:val="2"/>
        </w:numPr>
        <w:spacing w:after="100"/>
        <w:ind w:left="240"/>
        <w:jc w:val="left"/>
      </w:pPr>
      <w:r>
        <w:t xml:space="preserve">Notebook du projet et artefacts associés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2026-03-25T17:19:43.338Z</dcterms:created>
  <dcterms:modified xsi:type="dcterms:W3CDTF">2026-03-25T17:19:43.338Z</dcterms:modified>
</cp:coreProperties>
</file>

<file path=docProps/custom.xml><?xml version="1.0" encoding="utf-8"?>
<Properties xmlns="http://schemas.openxmlformats.org/officeDocument/2006/custom-properties" xmlns:vt="http://schemas.openxmlformats.org/officeDocument/2006/docPropsVTypes"/>
</file>