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8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8000"/>
          <w:sz w:val="24"/>
          <w:szCs w:val="24"/>
          <w:highlight w:val="white"/>
        </w:rPr>
        <w:t>//jshint esversion:6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const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express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= 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require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"express"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); 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//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подключение  express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const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bodyParser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= 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require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"body-parser"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);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//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подключение  body-parser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const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ejs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= 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require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"ejs"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);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//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подключение  ejs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const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_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= 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require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"lodash"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);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//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подключение   lodash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const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mongoose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= 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require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"mongoose"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);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//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подключение   mongoose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const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app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= 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express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();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//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иницализация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  <w:lang w:val="pl-PL"/>
        </w:rPr>
        <w:t>app express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whit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app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set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'view engine'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'ejs'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);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настройка движка отображения  ejs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app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use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bodyParser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urlencoded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({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extended: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true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 }));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настройка   bodyParser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app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use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express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static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"public"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));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подключение папки  public для хранения </w:t>
        <w:tab/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ab/>
        <w:tab/>
        <w:tab/>
        <w:tab/>
        <w:tab/>
        <w:tab/>
        <w:tab/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кастомных стилей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,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 скриптов и т.д.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const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homeStartingContent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= 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"Lacus vel ..."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;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переменные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const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aboutContent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= 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"Hac habitasse ..."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whit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mongoose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connect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"mongodb://localhost:27017/ljBlogDB"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{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useNewUrlParser: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true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useUnifiedTopology: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true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 });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подключение (создание) к БД  ljBlogDB на локальном </w:t>
        <w:tab/>
        <w:tab/>
        <w:tab/>
        <w:tab/>
        <w:tab/>
        <w:tab/>
        <w:t>сервере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const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homePostsSchema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= </w:t>
      </w: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new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mongoose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267F99"/>
          <w:sz w:val="24"/>
          <w:szCs w:val="24"/>
          <w:highlight w:val="white"/>
        </w:rPr>
        <w:t>Schema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</w:t>
      </w:r>
      <w:r>
        <w:rPr>
          <w:rFonts w:ascii="Arial" w:hAnsi="Arial"/>
          <w:b/>
          <w:bCs/>
          <w:color w:val="267F99"/>
          <w:sz w:val="24"/>
          <w:szCs w:val="24"/>
          <w:highlight w:val="white"/>
        </w:rPr>
        <w:t>title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: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267F99"/>
          <w:sz w:val="24"/>
          <w:szCs w:val="24"/>
          <w:highlight w:val="white"/>
        </w:rPr>
        <w:t>String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</w:t>
      </w:r>
      <w:r>
        <w:rPr>
          <w:rFonts w:ascii="Arial" w:hAnsi="Arial"/>
          <w:b/>
          <w:bCs/>
          <w:color w:val="267F99"/>
          <w:sz w:val="24"/>
          <w:szCs w:val="24"/>
          <w:highlight w:val="white"/>
        </w:rPr>
        <w:t>content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: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267F99"/>
          <w:sz w:val="24"/>
          <w:szCs w:val="24"/>
          <w:highlight w:val="white"/>
        </w:rPr>
        <w:t>String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}) 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настройка схемы коллекции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const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267F99"/>
          <w:sz w:val="24"/>
          <w:szCs w:val="24"/>
          <w:highlight w:val="white"/>
        </w:rPr>
        <w:t>HomePost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= 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mongoose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model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"HomePost"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homePostsSchema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);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инициализация схемы коллекции  HomePost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app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get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"/"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</w:t>
      </w: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function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(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req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res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</w:t>
      </w:r>
      <w:r>
        <w:rPr>
          <w:rFonts w:ascii="Arial" w:hAnsi="Arial"/>
          <w:b/>
          <w:bCs/>
          <w:color w:val="267F99"/>
          <w:sz w:val="24"/>
          <w:szCs w:val="24"/>
          <w:highlight w:val="white"/>
        </w:rPr>
        <w:t>HomePost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find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function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(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err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foundData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  </w:t>
      </w:r>
      <w:r>
        <w:rPr>
          <w:rFonts w:ascii="Arial" w:hAnsi="Arial"/>
          <w:b/>
          <w:bCs/>
          <w:color w:val="AF00DB"/>
          <w:sz w:val="24"/>
          <w:szCs w:val="24"/>
          <w:highlight w:val="white"/>
        </w:rPr>
        <w:t>if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(!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err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   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res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render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"home"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     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startingContent: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homeStartingContent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     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posts: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foundData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    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});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отображение контента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  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})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поиск контента в коллекции   HomePost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}); 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ответ сервера на  get запрос клиента-браузера по корневому адресу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app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get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"/about"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</w:t>
      </w: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function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(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req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res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) {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res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render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"about"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{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aboutContent: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aboutContent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 });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отображение с передачей </w:t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объекта данных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 для обработки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  <w:lang w:val="pl-PL"/>
        </w:rPr>
        <w:t>EJS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});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ответ сервера на  get запрос клиента-браузера по адресу /about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app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get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"/compose"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</w:t>
      </w: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function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(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req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res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res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render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"compose"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);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отображение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});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ответ сервера на  get запрос клиента-браузера по адресу /compose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app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post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"/compose"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</w:t>
      </w: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function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(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req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res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</w:t>
      </w: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const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newPost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= </w:t>
      </w: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new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267F99"/>
          <w:sz w:val="24"/>
          <w:szCs w:val="24"/>
          <w:highlight w:val="white"/>
        </w:rPr>
        <w:t>HomePost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 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title: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req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body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postTitle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 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content: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req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body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postBody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})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  <w:lang w:val="ru-RU"/>
        </w:rPr>
        <w:t>подготовка данных на основе схемы коллекции для записи в БД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newPost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save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();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запись данных в БД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res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redirect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"/"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);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 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переадресация в корень 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});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app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get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"/posts/:postId"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</w:t>
      </w: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function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(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req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res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</w:t>
      </w: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const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postId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=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req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params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postId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;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назначение переменной части адресной </w:t>
        <w:tab/>
        <w:tab/>
        <w:tab/>
        <w:tab/>
        <w:tab/>
        <w:tab/>
        <w:tab/>
        <w:t>строки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</w:t>
      </w:r>
      <w:r>
        <w:rPr>
          <w:rFonts w:ascii="Arial" w:hAnsi="Arial"/>
          <w:b/>
          <w:bCs/>
          <w:color w:val="267F99"/>
          <w:sz w:val="24"/>
          <w:szCs w:val="24"/>
          <w:highlight w:val="white"/>
        </w:rPr>
        <w:t>HomePost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findById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postId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</w:t>
      </w: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function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(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err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postData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  </w:t>
      </w:r>
      <w:r>
        <w:rPr>
          <w:rFonts w:ascii="Arial" w:hAnsi="Arial"/>
          <w:b/>
          <w:bCs/>
          <w:color w:val="AF00DB"/>
          <w:sz w:val="24"/>
          <w:szCs w:val="24"/>
          <w:highlight w:val="white"/>
        </w:rPr>
        <w:t>if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(!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err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   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res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render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"post"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     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title: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postData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title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     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content: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postData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content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    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});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отображение с передачей </w:t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объекта данных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 для обработки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  <w:lang w:val="pl-PL"/>
        </w:rPr>
        <w:t>EJS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  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  </w:t>
      </w:r>
      <w:r>
        <w:rPr>
          <w:rFonts w:ascii="Arial" w:hAnsi="Arial"/>
          <w:b/>
          <w:bCs/>
          <w:color w:val="AF00DB"/>
          <w:sz w:val="24"/>
          <w:szCs w:val="24"/>
          <w:highlight w:val="white"/>
        </w:rPr>
        <w:t>else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   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res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render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'error'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  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}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отображение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ошибки, если нет страницы с этим адресом в БД 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})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});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70C1"/>
          <w:sz w:val="24"/>
          <w:szCs w:val="24"/>
          <w:highlight w:val="white"/>
        </w:rPr>
        <w:t>app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listen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098658"/>
          <w:sz w:val="24"/>
          <w:szCs w:val="24"/>
          <w:highlight w:val="white"/>
        </w:rPr>
        <w:t>3000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, </w:t>
      </w:r>
      <w:r>
        <w:rPr>
          <w:rFonts w:ascii="Arial" w:hAnsi="Arial"/>
          <w:b/>
          <w:bCs/>
          <w:color w:val="0000FF"/>
          <w:sz w:val="24"/>
          <w:szCs w:val="24"/>
          <w:highlight w:val="white"/>
        </w:rPr>
        <w:t>function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()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  </w:t>
      </w:r>
      <w:r>
        <w:rPr>
          <w:rFonts w:ascii="Arial" w:hAnsi="Arial"/>
          <w:b/>
          <w:bCs/>
          <w:color w:val="001080"/>
          <w:sz w:val="24"/>
          <w:szCs w:val="24"/>
          <w:highlight w:val="white"/>
        </w:rPr>
        <w:t>console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.</w:t>
      </w:r>
      <w:r>
        <w:rPr>
          <w:rFonts w:ascii="Arial" w:hAnsi="Arial"/>
          <w:b/>
          <w:bCs/>
          <w:color w:val="795E26"/>
          <w:sz w:val="24"/>
          <w:szCs w:val="24"/>
          <w:highlight w:val="white"/>
        </w:rPr>
        <w:t>log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(</w:t>
      </w:r>
      <w:r>
        <w:rPr>
          <w:rFonts w:ascii="Arial" w:hAnsi="Arial"/>
          <w:b/>
          <w:bCs/>
          <w:color w:val="A31515"/>
          <w:sz w:val="24"/>
          <w:szCs w:val="24"/>
          <w:highlight w:val="white"/>
        </w:rPr>
        <w:t>"Server started on port 3000"</w:t>
      </w: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  <w:t xml:space="preserve">}); 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//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прослушивание локального порта —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вывод сообщения при 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готовност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>и</w:t>
      </w:r>
      <w:r>
        <w:rPr>
          <w:rFonts w:ascii="Arial" w:hAnsi="Arial"/>
          <w:b/>
          <w:bCs/>
          <w:color w:val="00A70E"/>
          <w:sz w:val="24"/>
          <w:szCs w:val="24"/>
          <w:highlight w:val="white"/>
        </w:rPr>
        <w:t xml:space="preserve"> сервера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Arial" w:hAnsi="Arial"/>
          <w:b/>
          <w:bCs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sectPr>
      <w:type w:val="nextPage"/>
      <w:pgSz w:w="11906" w:h="16838"/>
      <w:pgMar w:left="1005" w:right="962" w:header="0" w:top="1020" w:footer="0" w:bottom="105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LibreOffice/6.4.5.2$Windows_X86_64 LibreOffice_project/a726b36747cf2001e06b58ad5db1aa3a9a1872d6</Application>
  <Pages>2</Pages>
  <Words>323</Words>
  <Characters>2311</Characters>
  <CharactersWithSpaces>2780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2020-08-03T19:24:03Z</dcterms:created>
  <dc:creator/>
  <dc:description/>
  <dc:language>ru-RU</dc:language>
  <cp:lastModifiedBy/>
  <cp:lastPrinted>2020-08-03T19:51:00Z</cp:lastPrinted>
  <dcterms:modified xsi:type="dcterms:W3CDTF">2020-08-03T19:59:15Z</dcterms:modified>
  <cp:revision>1</cp:revision>
  <dc:subject/>
  <dc:title/>
</cp:coreProperties>
</file>