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EE2" w:rsidRPr="004F717A" w:rsidRDefault="004A2FCA" w:rsidP="00695706">
      <w:pPr>
        <w:jc w:val="both"/>
        <w:rPr>
          <w:rFonts w:ascii="Times New Roman" w:hAnsi="Times New Roman" w:cs="Times New Roman"/>
          <w:b/>
          <w:sz w:val="32"/>
          <w:szCs w:val="32"/>
        </w:rPr>
      </w:pPr>
      <w:r>
        <w:rPr>
          <w:rFonts w:ascii="Times New Roman" w:hAnsi="Times New Roman" w:cs="Times New Roman"/>
          <w:b/>
          <w:sz w:val="32"/>
          <w:szCs w:val="32"/>
        </w:rPr>
        <w:t>Detection o</w:t>
      </w:r>
      <w:r w:rsidR="00516E13" w:rsidRPr="004F717A">
        <w:rPr>
          <w:rFonts w:ascii="Times New Roman" w:hAnsi="Times New Roman" w:cs="Times New Roman"/>
          <w:b/>
          <w:sz w:val="32"/>
          <w:szCs w:val="32"/>
        </w:rPr>
        <w:t>f Retina</w:t>
      </w:r>
      <w:r w:rsidR="00516E13">
        <w:rPr>
          <w:rFonts w:ascii="Times New Roman" w:hAnsi="Times New Roman" w:cs="Times New Roman"/>
          <w:b/>
          <w:sz w:val="32"/>
          <w:szCs w:val="32"/>
        </w:rPr>
        <w:t>l Disease Using Fundus Imaging o</w:t>
      </w:r>
      <w:r w:rsidR="00516E13" w:rsidRPr="004F717A">
        <w:rPr>
          <w:rFonts w:ascii="Times New Roman" w:hAnsi="Times New Roman" w:cs="Times New Roman"/>
          <w:b/>
          <w:sz w:val="32"/>
          <w:szCs w:val="32"/>
        </w:rPr>
        <w:t>r O</w:t>
      </w:r>
      <w:r w:rsidR="00516E13">
        <w:rPr>
          <w:rFonts w:ascii="Times New Roman" w:hAnsi="Times New Roman" w:cs="Times New Roman"/>
          <w:b/>
          <w:sz w:val="32"/>
          <w:szCs w:val="32"/>
        </w:rPr>
        <w:t>CT</w:t>
      </w:r>
      <w:r w:rsidR="00516E13" w:rsidRPr="004F717A">
        <w:rPr>
          <w:rFonts w:ascii="Times New Roman" w:hAnsi="Times New Roman" w:cs="Times New Roman"/>
          <w:b/>
          <w:sz w:val="32"/>
          <w:szCs w:val="32"/>
        </w:rPr>
        <w:t xml:space="preserve"> Scans</w:t>
      </w:r>
    </w:p>
    <w:p w:rsidR="00661381" w:rsidRPr="00661381" w:rsidRDefault="00661381" w:rsidP="00695706">
      <w:pPr>
        <w:jc w:val="both"/>
        <w:rPr>
          <w:rFonts w:ascii="Times New Roman" w:hAnsi="Times New Roman" w:cs="Times New Roman"/>
          <w:b/>
          <w:sz w:val="32"/>
          <w:szCs w:val="32"/>
        </w:rPr>
        <w:sectPr w:rsidR="00661381" w:rsidRPr="00661381" w:rsidSect="00661381">
          <w:pgSz w:w="11900" w:h="16860"/>
          <w:pgMar w:top="697" w:right="697" w:bottom="280" w:left="980" w:header="0" w:footer="0" w:gutter="0"/>
          <w:cols w:space="708"/>
          <w:docGrid w:linePitch="299"/>
        </w:sectPr>
      </w:pPr>
    </w:p>
    <w:p w:rsidR="00F74EE2" w:rsidRPr="00661381" w:rsidRDefault="00F74EE2" w:rsidP="00695706">
      <w:pPr>
        <w:jc w:val="both"/>
        <w:rPr>
          <w:rFonts w:ascii="Times New Roman" w:hAnsi="Times New Roman" w:cs="Times New Roman"/>
          <w:b/>
          <w:sz w:val="24"/>
          <w:szCs w:val="24"/>
        </w:rPr>
      </w:pPr>
    </w:p>
    <w:p w:rsidR="00F74EE2" w:rsidRPr="00661381" w:rsidRDefault="00F74EE2" w:rsidP="00695706">
      <w:pPr>
        <w:jc w:val="both"/>
        <w:rPr>
          <w:rFonts w:ascii="Times New Roman" w:hAnsi="Times New Roman" w:cs="Times New Roman"/>
          <w:b/>
          <w:sz w:val="24"/>
          <w:szCs w:val="24"/>
        </w:rPr>
      </w:pPr>
      <w:r w:rsidRPr="00661381">
        <w:rPr>
          <w:rFonts w:ascii="Times New Roman" w:hAnsi="Times New Roman" w:cs="Times New Roman"/>
          <w:b/>
          <w:sz w:val="28"/>
          <w:szCs w:val="28"/>
        </w:rPr>
        <w:t>Introduction</w:t>
      </w:r>
    </w:p>
    <w:p w:rsidR="004923DE" w:rsidRPr="004923DE" w:rsidRDefault="004923DE" w:rsidP="00695706">
      <w:pPr>
        <w:jc w:val="both"/>
        <w:rPr>
          <w:rFonts w:ascii="Times New Roman" w:hAnsi="Times New Roman" w:cs="Times New Roman"/>
          <w:sz w:val="24"/>
          <w:szCs w:val="24"/>
        </w:rPr>
      </w:pPr>
      <w:r w:rsidRPr="004923DE">
        <w:rPr>
          <w:rFonts w:ascii="Times New Roman" w:hAnsi="Times New Roman" w:cs="Times New Roman"/>
          <w:sz w:val="24"/>
          <w:szCs w:val="24"/>
        </w:rPr>
        <w:t>Glaucoma is an ongoing and progressive ocular condition causing irreversible visual impairment as a result of damage to the optic nerve. Glaucoma ranks as the second cause of global blindness, affecting around 80 million individuals in 2020, with a forecasted growth to 112 million by the year 2040 [1]. Early diagnosis and prompt intervention are essential for the prevention of irreversible visual damage. Conventional screening techniques in glaucoma, including the measurement of intraocular pressure and visual field examinations, are plagued by limitations in terms of precision and availability, requiring sophisti</w:t>
      </w:r>
      <w:r w:rsidR="004F717A">
        <w:rPr>
          <w:rFonts w:ascii="Times New Roman" w:hAnsi="Times New Roman" w:cs="Times New Roman"/>
          <w:sz w:val="24"/>
          <w:szCs w:val="24"/>
        </w:rPr>
        <w:t>cated diagnostic solutions [2].</w:t>
      </w:r>
    </w:p>
    <w:p w:rsidR="004923DE" w:rsidRPr="004923DE" w:rsidRDefault="004923DE" w:rsidP="00695706">
      <w:pPr>
        <w:jc w:val="both"/>
        <w:rPr>
          <w:rFonts w:ascii="Times New Roman" w:hAnsi="Times New Roman" w:cs="Times New Roman"/>
          <w:sz w:val="24"/>
          <w:szCs w:val="24"/>
        </w:rPr>
      </w:pPr>
      <w:r w:rsidRPr="004923DE">
        <w:rPr>
          <w:rFonts w:ascii="Times New Roman" w:hAnsi="Times New Roman" w:cs="Times New Roman"/>
          <w:sz w:val="24"/>
          <w:szCs w:val="24"/>
        </w:rPr>
        <w:t>Deep learning (DL) has become a revolutionary technology in medical imaging, showing excellent performance in the automated detection of diseases. Convolutional neural networks (CNNs) have been extensively used in ophthalmology for the diagnosis of retinal diseases, such as diabetic retinopathy, age-related macular degeneration, and glaucoma [3]. Using large-scale retinal fundus images, DL models can learn complex patterns reflecting glaucomatous damage, allowing f</w:t>
      </w:r>
      <w:r w:rsidR="004F717A">
        <w:rPr>
          <w:rFonts w:ascii="Times New Roman" w:hAnsi="Times New Roman" w:cs="Times New Roman"/>
          <w:sz w:val="24"/>
          <w:szCs w:val="24"/>
        </w:rPr>
        <w:t>or early and precise detection.</w:t>
      </w:r>
    </w:p>
    <w:p w:rsidR="004923DE" w:rsidRDefault="004923DE" w:rsidP="00695706">
      <w:pPr>
        <w:jc w:val="both"/>
        <w:rPr>
          <w:rFonts w:ascii="Times New Roman" w:hAnsi="Times New Roman" w:cs="Times New Roman"/>
          <w:sz w:val="24"/>
          <w:szCs w:val="24"/>
        </w:rPr>
      </w:pPr>
      <w:r w:rsidRPr="004923DE">
        <w:rPr>
          <w:rFonts w:ascii="Times New Roman" w:hAnsi="Times New Roman" w:cs="Times New Roman"/>
          <w:sz w:val="24"/>
          <w:szCs w:val="24"/>
        </w:rPr>
        <w:t xml:space="preserve">Recent studies have explored various CNN architectures for glaucoma diagnosis, such as VGG16, </w:t>
      </w:r>
      <w:proofErr w:type="spellStart"/>
      <w:r w:rsidRPr="004923DE">
        <w:rPr>
          <w:rFonts w:ascii="Times New Roman" w:hAnsi="Times New Roman" w:cs="Times New Roman"/>
          <w:sz w:val="24"/>
          <w:szCs w:val="24"/>
        </w:rPr>
        <w:t>ResNet</w:t>
      </w:r>
      <w:proofErr w:type="spellEnd"/>
      <w:r w:rsidRPr="004923DE">
        <w:rPr>
          <w:rFonts w:ascii="Times New Roman" w:hAnsi="Times New Roman" w:cs="Times New Roman"/>
          <w:sz w:val="24"/>
          <w:szCs w:val="24"/>
        </w:rPr>
        <w:t xml:space="preserve">, and </w:t>
      </w:r>
      <w:proofErr w:type="spellStart"/>
      <w:r w:rsidRPr="004923DE">
        <w:rPr>
          <w:rFonts w:ascii="Times New Roman" w:hAnsi="Times New Roman" w:cs="Times New Roman"/>
          <w:sz w:val="24"/>
          <w:szCs w:val="24"/>
        </w:rPr>
        <w:t>EfficientNet</w:t>
      </w:r>
      <w:proofErr w:type="spellEnd"/>
      <w:r w:rsidRPr="004923DE">
        <w:rPr>
          <w:rFonts w:ascii="Times New Roman" w:hAnsi="Times New Roman" w:cs="Times New Roman"/>
          <w:sz w:val="24"/>
          <w:szCs w:val="24"/>
        </w:rPr>
        <w:t xml:space="preserve">, with high sensitivity and specificity for glaucomatous and non-glaucomatous image classification [4]. Moreover, attention and ensemble learning techniques have also helped improve model performance by improving feature extraction and model robustness [5]. Despite these advances, issues such as data imbalance, interpretability, and generalization across heterogeneous populations remain main areas of research. Artificial intelligence (AI)-aided glaucoma screening has several key benefits, such as being cost-effective, having less reliance on specialist ophthalmologists, and the possibility of being used in remote and underserved areas [6]. </w:t>
      </w:r>
    </w:p>
    <w:p w:rsidR="004923DE" w:rsidRDefault="004923DE" w:rsidP="00695706">
      <w:pPr>
        <w:jc w:val="both"/>
        <w:rPr>
          <w:rFonts w:ascii="Times New Roman" w:hAnsi="Times New Roman" w:cs="Times New Roman"/>
          <w:sz w:val="24"/>
          <w:szCs w:val="24"/>
        </w:rPr>
      </w:pPr>
    </w:p>
    <w:p w:rsidR="004923DE" w:rsidRDefault="004923DE" w:rsidP="00695706">
      <w:pPr>
        <w:jc w:val="both"/>
        <w:rPr>
          <w:rFonts w:ascii="Times New Roman" w:hAnsi="Times New Roman" w:cs="Times New Roman"/>
          <w:sz w:val="24"/>
          <w:szCs w:val="24"/>
        </w:rPr>
      </w:pPr>
    </w:p>
    <w:p w:rsidR="004F717A" w:rsidRDefault="004F717A" w:rsidP="00695706">
      <w:pPr>
        <w:jc w:val="both"/>
        <w:rPr>
          <w:rFonts w:ascii="Times New Roman" w:hAnsi="Times New Roman" w:cs="Times New Roman"/>
          <w:sz w:val="24"/>
          <w:szCs w:val="24"/>
        </w:rPr>
      </w:pPr>
    </w:p>
    <w:p w:rsidR="004F717A" w:rsidRDefault="004F717A" w:rsidP="00695706">
      <w:pPr>
        <w:jc w:val="both"/>
        <w:rPr>
          <w:rFonts w:ascii="Times New Roman" w:hAnsi="Times New Roman" w:cs="Times New Roman"/>
          <w:sz w:val="24"/>
          <w:szCs w:val="24"/>
        </w:rPr>
      </w:pPr>
    </w:p>
    <w:p w:rsidR="004923DE" w:rsidRPr="004923DE" w:rsidRDefault="004923DE" w:rsidP="00695706">
      <w:pPr>
        <w:jc w:val="both"/>
        <w:rPr>
          <w:rFonts w:ascii="Times New Roman" w:hAnsi="Times New Roman" w:cs="Times New Roman"/>
          <w:sz w:val="24"/>
          <w:szCs w:val="24"/>
        </w:rPr>
      </w:pPr>
      <w:r w:rsidRPr="004923DE">
        <w:rPr>
          <w:rFonts w:ascii="Times New Roman" w:hAnsi="Times New Roman" w:cs="Times New Roman"/>
          <w:sz w:val="24"/>
          <w:szCs w:val="24"/>
        </w:rPr>
        <w:t>Combining AI with telemedicine can enable the widespread implementation of glaucoma screening programs, meeting the increasing world-wide burden of the disease. But regulatory aspects, ethical implications, and clinical validation are crucial to guarantee safe and effi</w:t>
      </w:r>
      <w:r w:rsidR="004F717A">
        <w:rPr>
          <w:rFonts w:ascii="Times New Roman" w:hAnsi="Times New Roman" w:cs="Times New Roman"/>
          <w:sz w:val="24"/>
          <w:szCs w:val="24"/>
        </w:rPr>
        <w:t>cient use in everyday practice.</w:t>
      </w:r>
    </w:p>
    <w:p w:rsidR="004F717A" w:rsidRPr="00661381" w:rsidRDefault="004923DE" w:rsidP="00695706">
      <w:pPr>
        <w:jc w:val="both"/>
        <w:rPr>
          <w:rFonts w:ascii="Times New Roman" w:hAnsi="Times New Roman" w:cs="Times New Roman"/>
          <w:sz w:val="24"/>
          <w:szCs w:val="24"/>
        </w:rPr>
      </w:pPr>
      <w:r w:rsidRPr="004923DE">
        <w:rPr>
          <w:rFonts w:ascii="Times New Roman" w:hAnsi="Times New Roman" w:cs="Times New Roman"/>
          <w:sz w:val="24"/>
          <w:szCs w:val="24"/>
        </w:rPr>
        <w:t>This paper introduces an extensive review of deep learning-based glaucoma detection, with emphasis on CNN architectures, dataset pre</w:t>
      </w:r>
      <w:r w:rsidR="00516E13">
        <w:rPr>
          <w:rFonts w:ascii="Times New Roman" w:hAnsi="Times New Roman" w:cs="Times New Roman"/>
          <w:sz w:val="24"/>
          <w:szCs w:val="24"/>
        </w:rPr>
        <w:t>-</w:t>
      </w:r>
      <w:r w:rsidRPr="004923DE">
        <w:rPr>
          <w:rFonts w:ascii="Times New Roman" w:hAnsi="Times New Roman" w:cs="Times New Roman"/>
          <w:sz w:val="24"/>
          <w:szCs w:val="24"/>
        </w:rPr>
        <w:t>processing methods, and model optimization techniques. The suggested method is designed to enhance the accuracy and reliability of AI-based screening systems, helping to advance automated ophthalmic diagnostics.</w:t>
      </w:r>
    </w:p>
    <w:p w:rsidR="00F74EE2" w:rsidRPr="00661381" w:rsidRDefault="00F74EE2" w:rsidP="00695706">
      <w:pPr>
        <w:spacing w:before="100" w:beforeAutospacing="1" w:after="100" w:afterAutospacing="1" w:line="240" w:lineRule="auto"/>
        <w:jc w:val="both"/>
        <w:rPr>
          <w:rFonts w:ascii="Times New Roman" w:eastAsia="Times New Roman" w:hAnsi="Times New Roman" w:cs="Times New Roman"/>
          <w:b/>
          <w:sz w:val="28"/>
          <w:szCs w:val="28"/>
          <w:lang w:eastAsia="en-IN" w:bidi="ar-SA"/>
        </w:rPr>
      </w:pPr>
      <w:r w:rsidRPr="00661381">
        <w:rPr>
          <w:rFonts w:ascii="Times New Roman" w:eastAsia="Times New Roman" w:hAnsi="Times New Roman" w:cs="Times New Roman"/>
          <w:b/>
          <w:sz w:val="28"/>
          <w:szCs w:val="28"/>
          <w:lang w:eastAsia="en-IN" w:bidi="ar-SA"/>
        </w:rPr>
        <w:t xml:space="preserve">Literature Review </w:t>
      </w:r>
    </w:p>
    <w:p w:rsidR="004923DE" w:rsidRPr="004923DE" w:rsidRDefault="004923DE" w:rsidP="00695706">
      <w:pPr>
        <w:spacing w:before="100" w:beforeAutospacing="1" w:after="100" w:afterAutospacing="1" w:line="240" w:lineRule="auto"/>
        <w:jc w:val="both"/>
        <w:outlineLvl w:val="2"/>
        <w:rPr>
          <w:rFonts w:ascii="Times New Roman" w:eastAsia="Times New Roman" w:hAnsi="Times New Roman" w:cs="Times New Roman"/>
          <w:sz w:val="24"/>
          <w:szCs w:val="24"/>
          <w:lang w:eastAsia="en-IN" w:bidi="ar-SA"/>
        </w:rPr>
      </w:pPr>
      <w:r w:rsidRPr="004923DE">
        <w:rPr>
          <w:rFonts w:ascii="Times New Roman" w:eastAsia="Times New Roman" w:hAnsi="Times New Roman" w:cs="Times New Roman"/>
          <w:sz w:val="24"/>
          <w:szCs w:val="24"/>
          <w:lang w:eastAsia="en-IN" w:bidi="ar-SA"/>
        </w:rPr>
        <w:t xml:space="preserve">Deep learning multi-modal approaches have significantly improved glaucoma detection and classification. </w:t>
      </w:r>
      <w:proofErr w:type="spellStart"/>
      <w:r w:rsidRPr="004923DE">
        <w:rPr>
          <w:rFonts w:ascii="Times New Roman" w:eastAsia="Times New Roman" w:hAnsi="Times New Roman" w:cs="Times New Roman"/>
          <w:sz w:val="24"/>
          <w:szCs w:val="24"/>
          <w:lang w:eastAsia="en-IN" w:bidi="ar-SA"/>
        </w:rPr>
        <w:t>Ahoor</w:t>
      </w:r>
      <w:proofErr w:type="spellEnd"/>
      <w:r w:rsidRPr="004923DE">
        <w:rPr>
          <w:rFonts w:ascii="Times New Roman" w:eastAsia="Times New Roman" w:hAnsi="Times New Roman" w:cs="Times New Roman"/>
          <w:sz w:val="24"/>
          <w:szCs w:val="24"/>
          <w:lang w:eastAsia="en-IN" w:bidi="ar-SA"/>
        </w:rPr>
        <w:t xml:space="preserve"> et al. [1] employed optical coherence tomography angiography (OCTA) to </w:t>
      </w:r>
      <w:proofErr w:type="spellStart"/>
      <w:r w:rsidRPr="004923DE">
        <w:rPr>
          <w:rFonts w:ascii="Times New Roman" w:eastAsia="Times New Roman" w:hAnsi="Times New Roman" w:cs="Times New Roman"/>
          <w:sz w:val="24"/>
          <w:szCs w:val="24"/>
          <w:lang w:eastAsia="en-IN" w:bidi="ar-SA"/>
        </w:rPr>
        <w:t>analyze</w:t>
      </w:r>
      <w:proofErr w:type="spellEnd"/>
      <w:r w:rsidRPr="004923DE">
        <w:rPr>
          <w:rFonts w:ascii="Times New Roman" w:eastAsia="Times New Roman" w:hAnsi="Times New Roman" w:cs="Times New Roman"/>
          <w:sz w:val="24"/>
          <w:szCs w:val="24"/>
          <w:lang w:eastAsia="en-IN" w:bidi="ar-SA"/>
        </w:rPr>
        <w:t xml:space="preserve"> retinal and choroidal vascular changes in </w:t>
      </w:r>
      <w:proofErr w:type="spellStart"/>
      <w:r w:rsidRPr="004923DE">
        <w:rPr>
          <w:rFonts w:ascii="Times New Roman" w:eastAsia="Times New Roman" w:hAnsi="Times New Roman" w:cs="Times New Roman"/>
          <w:sz w:val="24"/>
          <w:szCs w:val="24"/>
          <w:lang w:eastAsia="en-IN" w:bidi="ar-SA"/>
        </w:rPr>
        <w:t>pseudoexfoliative</w:t>
      </w:r>
      <w:proofErr w:type="spellEnd"/>
      <w:r w:rsidRPr="004923DE">
        <w:rPr>
          <w:rFonts w:ascii="Times New Roman" w:eastAsia="Times New Roman" w:hAnsi="Times New Roman" w:cs="Times New Roman"/>
          <w:sz w:val="24"/>
          <w:szCs w:val="24"/>
          <w:lang w:eastAsia="en-IN" w:bidi="ar-SA"/>
        </w:rPr>
        <w:t xml:space="preserve"> glaucoma and </w:t>
      </w:r>
      <w:proofErr w:type="spellStart"/>
      <w:r w:rsidRPr="004923DE">
        <w:rPr>
          <w:rFonts w:ascii="Times New Roman" w:eastAsia="Times New Roman" w:hAnsi="Times New Roman" w:cs="Times New Roman"/>
          <w:sz w:val="24"/>
          <w:szCs w:val="24"/>
          <w:lang w:eastAsia="en-IN" w:bidi="ar-SA"/>
        </w:rPr>
        <w:t>pseudoexfoliation</w:t>
      </w:r>
      <w:proofErr w:type="spellEnd"/>
      <w:r w:rsidRPr="004923DE">
        <w:rPr>
          <w:rFonts w:ascii="Times New Roman" w:eastAsia="Times New Roman" w:hAnsi="Times New Roman" w:cs="Times New Roman"/>
          <w:sz w:val="24"/>
          <w:szCs w:val="24"/>
          <w:lang w:eastAsia="en-IN" w:bidi="ar-SA"/>
        </w:rPr>
        <w:t xml:space="preserve"> syndrome. Their study indicated that vessel density within the optic nerve head (ONH) region significantly decreases, highlighting its potential as a biomarker for disease progression.</w:t>
      </w:r>
    </w:p>
    <w:p w:rsidR="004923DE" w:rsidRPr="004923DE" w:rsidRDefault="004923DE" w:rsidP="00695706">
      <w:pPr>
        <w:spacing w:before="100" w:beforeAutospacing="1" w:after="100" w:afterAutospacing="1" w:line="240" w:lineRule="auto"/>
        <w:jc w:val="both"/>
        <w:outlineLvl w:val="2"/>
        <w:rPr>
          <w:rFonts w:ascii="Times New Roman" w:eastAsia="Times New Roman" w:hAnsi="Times New Roman" w:cs="Times New Roman"/>
          <w:sz w:val="24"/>
          <w:szCs w:val="24"/>
          <w:lang w:eastAsia="en-IN" w:bidi="ar-SA"/>
        </w:rPr>
      </w:pPr>
      <w:proofErr w:type="spellStart"/>
      <w:r w:rsidRPr="004923DE">
        <w:rPr>
          <w:rFonts w:ascii="Times New Roman" w:eastAsia="Times New Roman" w:hAnsi="Times New Roman" w:cs="Times New Roman"/>
          <w:sz w:val="24"/>
          <w:szCs w:val="24"/>
          <w:lang w:eastAsia="en-IN" w:bidi="ar-SA"/>
        </w:rPr>
        <w:t>Ashtari-Majlan</w:t>
      </w:r>
      <w:proofErr w:type="spellEnd"/>
      <w:r w:rsidRPr="004923DE">
        <w:rPr>
          <w:rFonts w:ascii="Times New Roman" w:eastAsia="Times New Roman" w:hAnsi="Times New Roman" w:cs="Times New Roman"/>
          <w:sz w:val="24"/>
          <w:szCs w:val="24"/>
          <w:lang w:eastAsia="en-IN" w:bidi="ar-SA"/>
        </w:rPr>
        <w:t xml:space="preserve"> et al. [2] conducted a survey on deep learning approaches for glaucoma detection, examining various architectures, including convolutional neural networks (CNNs), recurrent neural networks (RNNs), and hybrid models. They identified </w:t>
      </w:r>
      <w:proofErr w:type="spellStart"/>
      <w:r w:rsidRPr="004923DE">
        <w:rPr>
          <w:rFonts w:ascii="Times New Roman" w:eastAsia="Times New Roman" w:hAnsi="Times New Roman" w:cs="Times New Roman"/>
          <w:sz w:val="24"/>
          <w:szCs w:val="24"/>
          <w:lang w:eastAsia="en-IN" w:bidi="ar-SA"/>
        </w:rPr>
        <w:t>EfficientNet</w:t>
      </w:r>
      <w:proofErr w:type="spellEnd"/>
      <w:r w:rsidRPr="004923DE">
        <w:rPr>
          <w:rFonts w:ascii="Times New Roman" w:eastAsia="Times New Roman" w:hAnsi="Times New Roman" w:cs="Times New Roman"/>
          <w:sz w:val="24"/>
          <w:szCs w:val="24"/>
          <w:lang w:eastAsia="en-IN" w:bidi="ar-SA"/>
        </w:rPr>
        <w:t xml:space="preserve"> and </w:t>
      </w:r>
      <w:proofErr w:type="spellStart"/>
      <w:r w:rsidRPr="004923DE">
        <w:rPr>
          <w:rFonts w:ascii="Times New Roman" w:eastAsia="Times New Roman" w:hAnsi="Times New Roman" w:cs="Times New Roman"/>
          <w:sz w:val="24"/>
          <w:szCs w:val="24"/>
          <w:lang w:eastAsia="en-IN" w:bidi="ar-SA"/>
        </w:rPr>
        <w:t>ResNet</w:t>
      </w:r>
      <w:proofErr w:type="spellEnd"/>
      <w:r w:rsidRPr="004923DE">
        <w:rPr>
          <w:rFonts w:ascii="Times New Roman" w:eastAsia="Times New Roman" w:hAnsi="Times New Roman" w:cs="Times New Roman"/>
          <w:sz w:val="24"/>
          <w:szCs w:val="24"/>
          <w:lang w:eastAsia="en-IN" w:bidi="ar-SA"/>
        </w:rPr>
        <w:t>-based frameworks as the most effective, demonstrating high sensitivity and specificity in glaucoma diagnosis. To further enhance detection accuracy, Das et al. [3] introduced a novel deep learning model, the channel shuffle dual attention-based multi-scale CNN (CDAM-Net), which demonstrated robust feature extraction capabilities and achieved a classification accuracy of 94.5% on fundus images. In another study, Das et al. [4] developed the self-attention guided network (AES-Net), which excelled in classifying varying severity levels of glaucoma and achieved an F1-score of 92.7% on the REFUGE dataset.</w:t>
      </w:r>
    </w:p>
    <w:p w:rsidR="004923DE" w:rsidRPr="004923DE" w:rsidRDefault="004923DE" w:rsidP="00695706">
      <w:pPr>
        <w:spacing w:before="100" w:beforeAutospacing="1" w:after="100" w:afterAutospacing="1" w:line="240" w:lineRule="auto"/>
        <w:jc w:val="both"/>
        <w:outlineLvl w:val="2"/>
        <w:rPr>
          <w:rFonts w:ascii="Times New Roman" w:eastAsia="Times New Roman" w:hAnsi="Times New Roman" w:cs="Times New Roman"/>
          <w:sz w:val="24"/>
          <w:szCs w:val="24"/>
          <w:lang w:eastAsia="en-IN" w:bidi="ar-SA"/>
        </w:rPr>
      </w:pPr>
      <w:proofErr w:type="spellStart"/>
      <w:r w:rsidRPr="004923DE">
        <w:rPr>
          <w:rFonts w:ascii="Times New Roman" w:eastAsia="Times New Roman" w:hAnsi="Times New Roman" w:cs="Times New Roman"/>
          <w:sz w:val="24"/>
          <w:szCs w:val="24"/>
          <w:lang w:eastAsia="en-IN" w:bidi="ar-SA"/>
        </w:rPr>
        <w:lastRenderedPageBreak/>
        <w:t>Elmannai</w:t>
      </w:r>
      <w:proofErr w:type="spellEnd"/>
      <w:r w:rsidRPr="004923DE">
        <w:rPr>
          <w:rFonts w:ascii="Times New Roman" w:eastAsia="Times New Roman" w:hAnsi="Times New Roman" w:cs="Times New Roman"/>
          <w:sz w:val="24"/>
          <w:szCs w:val="24"/>
          <w:lang w:eastAsia="en-IN" w:bidi="ar-SA"/>
        </w:rPr>
        <w:t xml:space="preserve"> et al. [5] contributed to the field by integrating segmentation modules with ResNet-50 for automated optic disc localization, ensuring an area under the curve (AUC) of 98.3%. This confirmed the effectiveness of multi-stage learning in glaucoma diagnosis. </w:t>
      </w:r>
      <w:proofErr w:type="spellStart"/>
      <w:r w:rsidRPr="004923DE">
        <w:rPr>
          <w:rFonts w:ascii="Times New Roman" w:eastAsia="Times New Roman" w:hAnsi="Times New Roman" w:cs="Times New Roman"/>
          <w:sz w:val="24"/>
          <w:szCs w:val="24"/>
          <w:lang w:eastAsia="en-IN" w:bidi="ar-SA"/>
        </w:rPr>
        <w:t>Geetha</w:t>
      </w:r>
      <w:proofErr w:type="spellEnd"/>
      <w:r w:rsidRPr="004923DE">
        <w:rPr>
          <w:rFonts w:ascii="Times New Roman" w:eastAsia="Times New Roman" w:hAnsi="Times New Roman" w:cs="Times New Roman"/>
          <w:sz w:val="24"/>
          <w:szCs w:val="24"/>
          <w:lang w:eastAsia="en-IN" w:bidi="ar-SA"/>
        </w:rPr>
        <w:t xml:space="preserve"> et al. [6] have also extended generalization between datasets by adopting ensemble methods through using snapshot ensemble CNNs with </w:t>
      </w:r>
      <w:proofErr w:type="spellStart"/>
      <w:r w:rsidRPr="004923DE">
        <w:rPr>
          <w:rFonts w:ascii="Times New Roman" w:eastAsia="Times New Roman" w:hAnsi="Times New Roman" w:cs="Times New Roman"/>
          <w:sz w:val="24"/>
          <w:szCs w:val="24"/>
          <w:lang w:eastAsia="en-IN" w:bidi="ar-SA"/>
        </w:rPr>
        <w:t>EfficientNet</w:t>
      </w:r>
      <w:proofErr w:type="spellEnd"/>
      <w:r w:rsidRPr="004923DE">
        <w:rPr>
          <w:rFonts w:ascii="Times New Roman" w:eastAsia="Times New Roman" w:hAnsi="Times New Roman" w:cs="Times New Roman"/>
          <w:sz w:val="24"/>
          <w:szCs w:val="24"/>
          <w:lang w:eastAsia="en-IN" w:bidi="ar-SA"/>
        </w:rPr>
        <w:t xml:space="preserve">. The method reported a sensitivity of 95.2% and specificity of 96.1% on the ORIGA dataset, which further authenticated the use of ensemble learning in the clinic. </w:t>
      </w:r>
      <w:proofErr w:type="spellStart"/>
      <w:r w:rsidRPr="004923DE">
        <w:rPr>
          <w:rFonts w:ascii="Times New Roman" w:eastAsia="Times New Roman" w:hAnsi="Times New Roman" w:cs="Times New Roman"/>
          <w:sz w:val="24"/>
          <w:szCs w:val="24"/>
          <w:lang w:eastAsia="en-IN" w:bidi="ar-SA"/>
        </w:rPr>
        <w:t>Jalili</w:t>
      </w:r>
      <w:proofErr w:type="spellEnd"/>
      <w:r w:rsidRPr="004923DE">
        <w:rPr>
          <w:rFonts w:ascii="Times New Roman" w:eastAsia="Times New Roman" w:hAnsi="Times New Roman" w:cs="Times New Roman"/>
          <w:sz w:val="24"/>
          <w:szCs w:val="24"/>
          <w:lang w:eastAsia="en-IN" w:bidi="ar-SA"/>
        </w:rPr>
        <w:t xml:space="preserve"> et al. [7] investigated the latest developments in Vision-Language models for fundus image analysis, where GPT-4V attained a staggering 93.8% accuracy in identifying principal glaucoma indicators, unveiling new horizons for explainable AI in ophthalmology. </w:t>
      </w:r>
      <w:proofErr w:type="spellStart"/>
      <w:r w:rsidRPr="004923DE">
        <w:rPr>
          <w:rFonts w:ascii="Times New Roman" w:eastAsia="Times New Roman" w:hAnsi="Times New Roman" w:cs="Times New Roman"/>
          <w:sz w:val="24"/>
          <w:szCs w:val="24"/>
          <w:lang w:eastAsia="en-IN" w:bidi="ar-SA"/>
        </w:rPr>
        <w:t>Kovalyk-Borodyak</w:t>
      </w:r>
      <w:proofErr w:type="spellEnd"/>
      <w:r w:rsidRPr="004923DE">
        <w:rPr>
          <w:rFonts w:ascii="Times New Roman" w:eastAsia="Times New Roman" w:hAnsi="Times New Roman" w:cs="Times New Roman"/>
          <w:sz w:val="24"/>
          <w:szCs w:val="24"/>
          <w:lang w:eastAsia="en-IN" w:bidi="ar-SA"/>
        </w:rPr>
        <w:t xml:space="preserve"> et al. [8] improved diagnostic precision by combining binocular retinal imaging with clinical information, resulting in a 92.5% enhancement over conventional monocular-based methods.</w:t>
      </w:r>
    </w:p>
    <w:p w:rsidR="004923DE" w:rsidRPr="004923DE" w:rsidRDefault="004923DE" w:rsidP="00695706">
      <w:pPr>
        <w:spacing w:before="100" w:beforeAutospacing="1" w:after="100" w:afterAutospacing="1" w:line="240" w:lineRule="auto"/>
        <w:jc w:val="both"/>
        <w:outlineLvl w:val="2"/>
        <w:rPr>
          <w:rFonts w:ascii="Times New Roman" w:eastAsia="Times New Roman" w:hAnsi="Times New Roman" w:cs="Times New Roman"/>
          <w:sz w:val="24"/>
          <w:szCs w:val="24"/>
          <w:lang w:eastAsia="en-IN" w:bidi="ar-SA"/>
        </w:rPr>
      </w:pPr>
      <w:proofErr w:type="spellStart"/>
      <w:r w:rsidRPr="004923DE">
        <w:rPr>
          <w:rFonts w:ascii="Times New Roman" w:eastAsia="Times New Roman" w:hAnsi="Times New Roman" w:cs="Times New Roman"/>
          <w:sz w:val="24"/>
          <w:szCs w:val="24"/>
          <w:lang w:eastAsia="en-IN" w:bidi="ar-SA"/>
        </w:rPr>
        <w:t>Milad</w:t>
      </w:r>
      <w:proofErr w:type="spellEnd"/>
      <w:r w:rsidRPr="004923DE">
        <w:rPr>
          <w:rFonts w:ascii="Times New Roman" w:eastAsia="Times New Roman" w:hAnsi="Times New Roman" w:cs="Times New Roman"/>
          <w:sz w:val="24"/>
          <w:szCs w:val="24"/>
          <w:lang w:eastAsia="en-IN" w:bidi="ar-SA"/>
        </w:rPr>
        <w:t xml:space="preserve"> et al. [9] worked towards enhancing accessibility to deep learning for clinical applications by developing code-free AI models for glaucoma detection using </w:t>
      </w:r>
      <w:proofErr w:type="spellStart"/>
      <w:r w:rsidRPr="004923DE">
        <w:rPr>
          <w:rFonts w:ascii="Times New Roman" w:eastAsia="Times New Roman" w:hAnsi="Times New Roman" w:cs="Times New Roman"/>
          <w:sz w:val="24"/>
          <w:szCs w:val="24"/>
          <w:lang w:eastAsia="en-IN" w:bidi="ar-SA"/>
        </w:rPr>
        <w:t>color</w:t>
      </w:r>
      <w:proofErr w:type="spellEnd"/>
      <w:r w:rsidRPr="004923DE">
        <w:rPr>
          <w:rFonts w:ascii="Times New Roman" w:eastAsia="Times New Roman" w:hAnsi="Times New Roman" w:cs="Times New Roman"/>
          <w:sz w:val="24"/>
          <w:szCs w:val="24"/>
          <w:lang w:eastAsia="en-IN" w:bidi="ar-SA"/>
        </w:rPr>
        <w:t xml:space="preserve"> fundus images.</w:t>
      </w:r>
    </w:p>
    <w:p w:rsidR="0007555D" w:rsidRPr="0007555D" w:rsidRDefault="004923DE" w:rsidP="00695706">
      <w:p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4923DE">
        <w:rPr>
          <w:rFonts w:ascii="Times New Roman" w:eastAsia="Times New Roman" w:hAnsi="Times New Roman" w:cs="Times New Roman"/>
          <w:sz w:val="24"/>
          <w:szCs w:val="24"/>
          <w:lang w:eastAsia="en-IN" w:bidi="ar-SA"/>
        </w:rPr>
        <w:t xml:space="preserve">These models exhibited a classification accuracy of 91.3%, ensuring broader adoption in ophthalmologic practices. </w:t>
      </w:r>
      <w:proofErr w:type="spellStart"/>
      <w:r w:rsidRPr="004923DE">
        <w:rPr>
          <w:rFonts w:ascii="Times New Roman" w:eastAsia="Times New Roman" w:hAnsi="Times New Roman" w:cs="Times New Roman"/>
          <w:sz w:val="24"/>
          <w:szCs w:val="24"/>
          <w:lang w:eastAsia="en-IN" w:bidi="ar-SA"/>
        </w:rPr>
        <w:t>Sivakumar</w:t>
      </w:r>
      <w:proofErr w:type="spellEnd"/>
      <w:r w:rsidRPr="004923DE">
        <w:rPr>
          <w:rFonts w:ascii="Times New Roman" w:eastAsia="Times New Roman" w:hAnsi="Times New Roman" w:cs="Times New Roman"/>
          <w:sz w:val="24"/>
          <w:szCs w:val="24"/>
          <w:lang w:eastAsia="en-IN" w:bidi="ar-SA"/>
        </w:rPr>
        <w:t xml:space="preserve"> and </w:t>
      </w:r>
      <w:proofErr w:type="spellStart"/>
      <w:r w:rsidRPr="004923DE">
        <w:rPr>
          <w:rFonts w:ascii="Times New Roman" w:eastAsia="Times New Roman" w:hAnsi="Times New Roman" w:cs="Times New Roman"/>
          <w:sz w:val="24"/>
          <w:szCs w:val="24"/>
          <w:lang w:eastAsia="en-IN" w:bidi="ar-SA"/>
        </w:rPr>
        <w:t>Penkova</w:t>
      </w:r>
      <w:proofErr w:type="spellEnd"/>
      <w:r w:rsidRPr="004923DE">
        <w:rPr>
          <w:rFonts w:ascii="Times New Roman" w:eastAsia="Times New Roman" w:hAnsi="Times New Roman" w:cs="Times New Roman"/>
          <w:sz w:val="24"/>
          <w:szCs w:val="24"/>
          <w:lang w:eastAsia="en-IN" w:bidi="ar-SA"/>
        </w:rPr>
        <w:t xml:space="preserve"> [10] emphasized the importance of integrating retinal images with clinical biomarkers, which improved glaucoma detection accuracy to 96.7%, demonstrating the necessity of combining imaging and non-imaging clinical data for better diagnostic outcomes. These advancements collectively contribute to the evolving landscape of glaucoma classification, improving accuracy, accessibility, and interpretability. This progress facilitates early diagnosis and better management of the disease, ultimately benefiting patient care.</w:t>
      </w:r>
      <w:r w:rsidR="0007555D">
        <w:rPr>
          <w:rFonts w:ascii="Times New Roman" w:eastAsia="Times New Roman" w:hAnsi="Times New Roman" w:cs="Times New Roman"/>
          <w:sz w:val="24"/>
          <w:szCs w:val="24"/>
          <w:lang w:eastAsia="en-IN" w:bidi="ar-SA"/>
        </w:rPr>
        <w:br/>
      </w:r>
      <w:r w:rsidR="0007555D">
        <w:rPr>
          <w:rFonts w:ascii="Times New Roman" w:eastAsia="Times New Roman" w:hAnsi="Times New Roman" w:cs="Times New Roman"/>
          <w:sz w:val="24"/>
          <w:szCs w:val="24"/>
          <w:lang w:eastAsia="en-IN" w:bidi="ar-SA"/>
        </w:rPr>
        <w:br/>
      </w:r>
      <w:r w:rsidR="0007555D" w:rsidRPr="0007555D">
        <w:rPr>
          <w:rFonts w:ascii="Times New Roman" w:eastAsia="Times New Roman" w:hAnsi="Times New Roman" w:cs="Times New Roman"/>
          <w:b/>
          <w:bCs/>
          <w:sz w:val="28"/>
          <w:szCs w:val="28"/>
          <w:lang w:eastAsia="en-IN" w:bidi="ar-SA"/>
        </w:rPr>
        <w:t>Methodology</w:t>
      </w:r>
    </w:p>
    <w:p w:rsidR="0007555D" w:rsidRDefault="0007555D" w:rsidP="00695706">
      <w:p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07555D">
        <w:rPr>
          <w:rFonts w:ascii="Times New Roman" w:eastAsia="Times New Roman" w:hAnsi="Times New Roman" w:cs="Times New Roman"/>
          <w:bCs/>
          <w:sz w:val="24"/>
          <w:szCs w:val="28"/>
          <w:lang w:eastAsia="en-IN" w:bidi="ar-SA"/>
        </w:rPr>
        <w:t xml:space="preserve">This study utilizes deep learning architectures for classifying fundus images within the context of glaucoma detection. The methodology involves data </w:t>
      </w:r>
      <w:r w:rsidR="00695706" w:rsidRPr="0007555D">
        <w:rPr>
          <w:rFonts w:ascii="Times New Roman" w:eastAsia="Times New Roman" w:hAnsi="Times New Roman" w:cs="Times New Roman"/>
          <w:bCs/>
          <w:sz w:val="24"/>
          <w:szCs w:val="28"/>
          <w:lang w:eastAsia="en-IN" w:bidi="ar-SA"/>
        </w:rPr>
        <w:t>pre-processing</w:t>
      </w:r>
      <w:r w:rsidRPr="0007555D">
        <w:rPr>
          <w:rFonts w:ascii="Times New Roman" w:eastAsia="Times New Roman" w:hAnsi="Times New Roman" w:cs="Times New Roman"/>
          <w:bCs/>
          <w:sz w:val="24"/>
          <w:szCs w:val="28"/>
          <w:lang w:eastAsia="en-IN" w:bidi="ar-SA"/>
        </w:rPr>
        <w:t>, augmentation, model training, and final evaluation.</w:t>
      </w:r>
    </w:p>
    <w:p w:rsidR="00695706" w:rsidRDefault="00695706" w:rsidP="00695706">
      <w:p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p>
    <w:p w:rsidR="00695706" w:rsidRPr="0007555D" w:rsidRDefault="00695706" w:rsidP="00695706">
      <w:p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p>
    <w:p w:rsidR="0007555D" w:rsidRPr="0007555D" w:rsidRDefault="0007555D" w:rsidP="00695706">
      <w:pPr>
        <w:spacing w:before="100" w:beforeAutospacing="1" w:after="100" w:afterAutospacing="1" w:line="240" w:lineRule="auto"/>
        <w:jc w:val="both"/>
        <w:outlineLvl w:val="2"/>
        <w:rPr>
          <w:rFonts w:ascii="Times New Roman" w:eastAsia="Times New Roman" w:hAnsi="Times New Roman" w:cs="Times New Roman"/>
          <w:b/>
          <w:bCs/>
          <w:sz w:val="24"/>
          <w:szCs w:val="28"/>
          <w:lang w:eastAsia="en-IN" w:bidi="ar-SA"/>
        </w:rPr>
      </w:pPr>
      <w:r w:rsidRPr="0007555D">
        <w:rPr>
          <w:rFonts w:ascii="Times New Roman" w:eastAsia="Times New Roman" w:hAnsi="Times New Roman" w:cs="Times New Roman"/>
          <w:b/>
          <w:bCs/>
          <w:sz w:val="24"/>
          <w:szCs w:val="28"/>
          <w:lang w:eastAsia="en-IN" w:bidi="ar-SA"/>
        </w:rPr>
        <w:t>A. Data Preparation and Collection</w:t>
      </w:r>
    </w:p>
    <w:p w:rsidR="0007555D" w:rsidRPr="0007555D" w:rsidRDefault="0007555D" w:rsidP="00695706">
      <w:p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07555D">
        <w:rPr>
          <w:rFonts w:ascii="Times New Roman" w:eastAsia="Times New Roman" w:hAnsi="Times New Roman" w:cs="Times New Roman"/>
          <w:bCs/>
          <w:sz w:val="24"/>
          <w:szCs w:val="28"/>
          <w:lang w:eastAsia="en-IN" w:bidi="ar-SA"/>
        </w:rPr>
        <w:t xml:space="preserve">The information includes retinal fundus images stored in </w:t>
      </w:r>
      <w:r w:rsidR="00695706" w:rsidRPr="0007555D">
        <w:rPr>
          <w:rFonts w:ascii="Times New Roman" w:eastAsia="Times New Roman" w:hAnsi="Times New Roman" w:cs="Times New Roman"/>
          <w:bCs/>
          <w:sz w:val="24"/>
          <w:szCs w:val="28"/>
          <w:lang w:eastAsia="en-IN" w:bidi="ar-SA"/>
        </w:rPr>
        <w:t>labelled</w:t>
      </w:r>
      <w:r w:rsidRPr="0007555D">
        <w:rPr>
          <w:rFonts w:ascii="Times New Roman" w:eastAsia="Times New Roman" w:hAnsi="Times New Roman" w:cs="Times New Roman"/>
          <w:bCs/>
          <w:sz w:val="24"/>
          <w:szCs w:val="28"/>
          <w:lang w:eastAsia="en-IN" w:bidi="ar-SA"/>
        </w:rPr>
        <w:t xml:space="preserve"> directories (train, validation, and test). The images were all resized to 224×224×3 and scaled by 1/255 for normalization. The information was divided in a stratified manner to ensure class balance. Binary labels were used with sigmoid output.</w:t>
      </w:r>
    </w:p>
    <w:p w:rsidR="0007555D" w:rsidRPr="0007555D" w:rsidRDefault="0007555D" w:rsidP="00695706">
      <w:pPr>
        <w:spacing w:before="100" w:beforeAutospacing="1" w:after="100" w:afterAutospacing="1" w:line="240" w:lineRule="auto"/>
        <w:jc w:val="both"/>
        <w:outlineLvl w:val="2"/>
        <w:rPr>
          <w:rFonts w:ascii="Times New Roman" w:eastAsia="Times New Roman" w:hAnsi="Times New Roman" w:cs="Times New Roman"/>
          <w:b/>
          <w:bCs/>
          <w:sz w:val="24"/>
          <w:szCs w:val="28"/>
          <w:lang w:eastAsia="en-IN" w:bidi="ar-SA"/>
        </w:rPr>
      </w:pPr>
      <w:r w:rsidRPr="0007555D">
        <w:rPr>
          <w:rFonts w:ascii="Times New Roman" w:eastAsia="Times New Roman" w:hAnsi="Times New Roman" w:cs="Times New Roman"/>
          <w:b/>
          <w:bCs/>
          <w:sz w:val="24"/>
          <w:szCs w:val="28"/>
          <w:lang w:eastAsia="en-IN" w:bidi="ar-SA"/>
        </w:rPr>
        <w:t>B. Data Augmentation</w:t>
      </w:r>
    </w:p>
    <w:p w:rsidR="0007555D" w:rsidRPr="0007555D" w:rsidRDefault="0007555D" w:rsidP="00695706">
      <w:p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07555D">
        <w:rPr>
          <w:rFonts w:ascii="Times New Roman" w:eastAsia="Times New Roman" w:hAnsi="Times New Roman" w:cs="Times New Roman"/>
          <w:bCs/>
          <w:sz w:val="24"/>
          <w:szCs w:val="28"/>
          <w:lang w:eastAsia="en-IN" w:bidi="ar-SA"/>
        </w:rPr>
        <w:t xml:space="preserve">To improve generalization and prevent overfitting, </w:t>
      </w:r>
      <w:proofErr w:type="spellStart"/>
      <w:r w:rsidRPr="0007555D">
        <w:rPr>
          <w:rFonts w:ascii="Times New Roman" w:eastAsia="Times New Roman" w:hAnsi="Times New Roman" w:cs="Times New Roman"/>
          <w:bCs/>
          <w:sz w:val="24"/>
          <w:szCs w:val="28"/>
          <w:lang w:eastAsia="en-IN" w:bidi="ar-SA"/>
        </w:rPr>
        <w:t>Keras</w:t>
      </w:r>
      <w:proofErr w:type="spellEnd"/>
      <w:r w:rsidRPr="0007555D">
        <w:rPr>
          <w:rFonts w:ascii="Times New Roman" w:eastAsia="Times New Roman" w:hAnsi="Times New Roman" w:cs="Times New Roman"/>
          <w:bCs/>
          <w:sz w:val="24"/>
          <w:szCs w:val="28"/>
          <w:lang w:eastAsia="en-IN" w:bidi="ar-SA"/>
        </w:rPr>
        <w:t xml:space="preserve">' </w:t>
      </w:r>
      <w:proofErr w:type="spellStart"/>
      <w:r w:rsidRPr="0007555D">
        <w:rPr>
          <w:rFonts w:ascii="Times New Roman" w:eastAsia="Times New Roman" w:hAnsi="Times New Roman" w:cs="Times New Roman"/>
          <w:bCs/>
          <w:sz w:val="24"/>
          <w:szCs w:val="28"/>
          <w:lang w:eastAsia="en-IN" w:bidi="ar-SA"/>
        </w:rPr>
        <w:t>ImageDataGenerator</w:t>
      </w:r>
      <w:proofErr w:type="spellEnd"/>
      <w:r w:rsidRPr="0007555D">
        <w:rPr>
          <w:rFonts w:ascii="Times New Roman" w:eastAsia="Times New Roman" w:hAnsi="Times New Roman" w:cs="Times New Roman"/>
          <w:bCs/>
          <w:sz w:val="24"/>
          <w:szCs w:val="28"/>
          <w:lang w:eastAsia="en-IN" w:bidi="ar-SA"/>
        </w:rPr>
        <w:t xml:space="preserve"> was used. The augmentation techniques used were:</w:t>
      </w:r>
    </w:p>
    <w:p w:rsidR="0007555D" w:rsidRPr="00695706" w:rsidRDefault="0007555D" w:rsidP="00695706">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695706">
        <w:rPr>
          <w:rFonts w:ascii="Times New Roman" w:eastAsia="Times New Roman" w:hAnsi="Times New Roman" w:cs="Times New Roman"/>
          <w:bCs/>
          <w:sz w:val="24"/>
          <w:szCs w:val="28"/>
          <w:lang w:eastAsia="en-IN" w:bidi="ar-SA"/>
        </w:rPr>
        <w:t>Rotation (up to 40°)</w:t>
      </w:r>
    </w:p>
    <w:p w:rsidR="0007555D" w:rsidRPr="00695706" w:rsidRDefault="0007555D" w:rsidP="00695706">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695706">
        <w:rPr>
          <w:rFonts w:ascii="Times New Roman" w:eastAsia="Times New Roman" w:hAnsi="Times New Roman" w:cs="Times New Roman"/>
          <w:bCs/>
          <w:sz w:val="24"/>
          <w:szCs w:val="28"/>
          <w:lang w:eastAsia="en-IN" w:bidi="ar-SA"/>
        </w:rPr>
        <w:t>Width and height changes (up to 30%)</w:t>
      </w:r>
    </w:p>
    <w:p w:rsidR="0007555D" w:rsidRPr="00695706" w:rsidRDefault="0007555D" w:rsidP="00695706">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695706">
        <w:rPr>
          <w:rFonts w:ascii="Times New Roman" w:eastAsia="Times New Roman" w:hAnsi="Times New Roman" w:cs="Times New Roman"/>
          <w:bCs/>
          <w:sz w:val="24"/>
          <w:szCs w:val="28"/>
          <w:lang w:eastAsia="en-IN" w:bidi="ar-SA"/>
        </w:rPr>
        <w:t>Shear and zoom corrections (up to 30%)</w:t>
      </w:r>
    </w:p>
    <w:p w:rsidR="0007555D" w:rsidRPr="00695706" w:rsidRDefault="0007555D" w:rsidP="00695706">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695706">
        <w:rPr>
          <w:rFonts w:ascii="Times New Roman" w:eastAsia="Times New Roman" w:hAnsi="Times New Roman" w:cs="Times New Roman"/>
          <w:bCs/>
          <w:sz w:val="24"/>
          <w:szCs w:val="28"/>
          <w:lang w:eastAsia="en-IN" w:bidi="ar-SA"/>
        </w:rPr>
        <w:t>Horizontal flipping</w:t>
      </w:r>
    </w:p>
    <w:p w:rsidR="0007555D" w:rsidRPr="00695706" w:rsidRDefault="0007555D" w:rsidP="00695706">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695706">
        <w:rPr>
          <w:rFonts w:ascii="Times New Roman" w:eastAsia="Times New Roman" w:hAnsi="Times New Roman" w:cs="Times New Roman"/>
          <w:bCs/>
          <w:sz w:val="24"/>
          <w:szCs w:val="28"/>
          <w:lang w:eastAsia="en-IN" w:bidi="ar-SA"/>
        </w:rPr>
        <w:t>Brightness normalization</w:t>
      </w:r>
    </w:p>
    <w:p w:rsidR="0007555D" w:rsidRPr="0007555D" w:rsidRDefault="0007555D" w:rsidP="00695706">
      <w:pPr>
        <w:spacing w:before="100" w:beforeAutospacing="1" w:after="100" w:afterAutospacing="1" w:line="240" w:lineRule="auto"/>
        <w:jc w:val="both"/>
        <w:outlineLvl w:val="2"/>
        <w:rPr>
          <w:rFonts w:ascii="Times New Roman" w:eastAsia="Times New Roman" w:hAnsi="Times New Roman" w:cs="Times New Roman"/>
          <w:b/>
          <w:bCs/>
          <w:sz w:val="24"/>
          <w:szCs w:val="28"/>
          <w:lang w:eastAsia="en-IN" w:bidi="ar-SA"/>
        </w:rPr>
      </w:pPr>
      <w:r w:rsidRPr="0007555D">
        <w:rPr>
          <w:rFonts w:ascii="Times New Roman" w:eastAsia="Times New Roman" w:hAnsi="Times New Roman" w:cs="Times New Roman"/>
          <w:b/>
          <w:bCs/>
          <w:sz w:val="24"/>
          <w:szCs w:val="28"/>
          <w:lang w:eastAsia="en-IN" w:bidi="ar-SA"/>
        </w:rPr>
        <w:t>C. Train-Test Split</w:t>
      </w:r>
    </w:p>
    <w:p w:rsidR="0007555D" w:rsidRPr="0007555D" w:rsidRDefault="0007555D" w:rsidP="00695706">
      <w:p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07555D">
        <w:rPr>
          <w:rFonts w:ascii="Times New Roman" w:eastAsia="Times New Roman" w:hAnsi="Times New Roman" w:cs="Times New Roman"/>
          <w:bCs/>
          <w:sz w:val="24"/>
          <w:szCs w:val="28"/>
          <w:lang w:eastAsia="en-IN" w:bidi="ar-SA"/>
        </w:rPr>
        <w:t xml:space="preserve">The data was already pre-split into validation, test, and training sets. The subsets were loaded by </w:t>
      </w:r>
      <w:proofErr w:type="spellStart"/>
      <w:r w:rsidRPr="0007555D">
        <w:rPr>
          <w:rFonts w:ascii="Times New Roman" w:eastAsia="Times New Roman" w:hAnsi="Times New Roman" w:cs="Times New Roman"/>
          <w:bCs/>
          <w:sz w:val="24"/>
          <w:szCs w:val="28"/>
          <w:lang w:eastAsia="en-IN" w:bidi="ar-SA"/>
        </w:rPr>
        <w:t>Keras</w:t>
      </w:r>
      <w:proofErr w:type="spellEnd"/>
      <w:r w:rsidRPr="0007555D">
        <w:rPr>
          <w:rFonts w:ascii="Times New Roman" w:eastAsia="Times New Roman" w:hAnsi="Times New Roman" w:cs="Times New Roman"/>
          <w:bCs/>
          <w:sz w:val="24"/>
          <w:szCs w:val="28"/>
          <w:lang w:eastAsia="en-IN" w:bidi="ar-SA"/>
        </w:rPr>
        <w:t xml:space="preserve"> generators with </w:t>
      </w:r>
      <w:r w:rsidRPr="00695706">
        <w:rPr>
          <w:rFonts w:ascii="Times New Roman" w:eastAsia="Times New Roman" w:hAnsi="Times New Roman" w:cs="Times New Roman"/>
          <w:b/>
          <w:bCs/>
          <w:sz w:val="24"/>
          <w:szCs w:val="28"/>
          <w:lang w:eastAsia="en-IN" w:bidi="ar-SA"/>
        </w:rPr>
        <w:t>shuffle=False</w:t>
      </w:r>
      <w:r w:rsidRPr="0007555D">
        <w:rPr>
          <w:rFonts w:ascii="Times New Roman" w:eastAsia="Times New Roman" w:hAnsi="Times New Roman" w:cs="Times New Roman"/>
          <w:bCs/>
          <w:sz w:val="24"/>
          <w:szCs w:val="28"/>
          <w:lang w:eastAsia="en-IN" w:bidi="ar-SA"/>
        </w:rPr>
        <w:t xml:space="preserve"> for the test set and </w:t>
      </w:r>
      <w:proofErr w:type="spellStart"/>
      <w:r w:rsidRPr="00695706">
        <w:rPr>
          <w:rFonts w:ascii="Times New Roman" w:eastAsia="Times New Roman" w:hAnsi="Times New Roman" w:cs="Times New Roman"/>
          <w:b/>
          <w:bCs/>
          <w:sz w:val="24"/>
          <w:szCs w:val="28"/>
          <w:lang w:eastAsia="en-IN" w:bidi="ar-SA"/>
        </w:rPr>
        <w:t>class_mode</w:t>
      </w:r>
      <w:proofErr w:type="spellEnd"/>
      <w:r w:rsidRPr="00695706">
        <w:rPr>
          <w:rFonts w:ascii="Times New Roman" w:eastAsia="Times New Roman" w:hAnsi="Times New Roman" w:cs="Times New Roman"/>
          <w:b/>
          <w:bCs/>
          <w:sz w:val="24"/>
          <w:szCs w:val="28"/>
          <w:lang w:eastAsia="en-IN" w:bidi="ar-SA"/>
        </w:rPr>
        <w:t>='binary'</w:t>
      </w:r>
      <w:r w:rsidRPr="0007555D">
        <w:rPr>
          <w:rFonts w:ascii="Times New Roman" w:eastAsia="Times New Roman" w:hAnsi="Times New Roman" w:cs="Times New Roman"/>
          <w:bCs/>
          <w:sz w:val="24"/>
          <w:szCs w:val="28"/>
          <w:lang w:eastAsia="en-IN" w:bidi="ar-SA"/>
        </w:rPr>
        <w:t xml:space="preserve"> for the class mode.</w:t>
      </w:r>
    </w:p>
    <w:p w:rsidR="0007555D" w:rsidRPr="0007555D" w:rsidRDefault="0007555D" w:rsidP="00695706">
      <w:pPr>
        <w:spacing w:before="100" w:beforeAutospacing="1" w:after="100" w:afterAutospacing="1" w:line="240" w:lineRule="auto"/>
        <w:jc w:val="both"/>
        <w:outlineLvl w:val="2"/>
        <w:rPr>
          <w:rFonts w:ascii="Times New Roman" w:eastAsia="Times New Roman" w:hAnsi="Times New Roman" w:cs="Times New Roman"/>
          <w:b/>
          <w:bCs/>
          <w:sz w:val="24"/>
          <w:szCs w:val="28"/>
          <w:lang w:eastAsia="en-IN" w:bidi="ar-SA"/>
        </w:rPr>
      </w:pPr>
      <w:r w:rsidRPr="0007555D">
        <w:rPr>
          <w:rFonts w:ascii="Times New Roman" w:eastAsia="Times New Roman" w:hAnsi="Times New Roman" w:cs="Times New Roman"/>
          <w:b/>
          <w:bCs/>
          <w:sz w:val="24"/>
          <w:szCs w:val="28"/>
          <w:lang w:eastAsia="en-IN" w:bidi="ar-SA"/>
        </w:rPr>
        <w:t>D. Architectural Frameworks</w:t>
      </w:r>
    </w:p>
    <w:p w:rsidR="0007555D" w:rsidRPr="0007555D" w:rsidRDefault="0007555D" w:rsidP="00695706">
      <w:p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07555D">
        <w:rPr>
          <w:rFonts w:ascii="Times New Roman" w:eastAsia="Times New Roman" w:hAnsi="Times New Roman" w:cs="Times New Roman"/>
          <w:bCs/>
          <w:sz w:val="24"/>
          <w:szCs w:val="28"/>
          <w:lang w:eastAsia="en-IN" w:bidi="ar-SA"/>
        </w:rPr>
        <w:t>Three pre-trained CNN models were evaluated with transfer learning:</w:t>
      </w:r>
    </w:p>
    <w:p w:rsidR="0007555D" w:rsidRPr="00695706" w:rsidRDefault="0007555D" w:rsidP="00695706">
      <w:pPr>
        <w:pStyle w:val="ListParagraph"/>
        <w:numPr>
          <w:ilvl w:val="0"/>
          <w:numId w:val="2"/>
        </w:num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695706">
        <w:rPr>
          <w:rFonts w:ascii="Times New Roman" w:eastAsia="Times New Roman" w:hAnsi="Times New Roman" w:cs="Times New Roman"/>
          <w:bCs/>
          <w:sz w:val="24"/>
          <w:szCs w:val="28"/>
          <w:lang w:eastAsia="en-IN" w:bidi="ar-SA"/>
        </w:rPr>
        <w:t>MobileNetV2</w:t>
      </w:r>
    </w:p>
    <w:p w:rsidR="0007555D" w:rsidRPr="00695706" w:rsidRDefault="0007555D" w:rsidP="00695706">
      <w:pPr>
        <w:pStyle w:val="ListParagraph"/>
        <w:numPr>
          <w:ilvl w:val="0"/>
          <w:numId w:val="2"/>
        </w:num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proofErr w:type="spellStart"/>
      <w:r w:rsidRPr="00695706">
        <w:rPr>
          <w:rFonts w:ascii="Times New Roman" w:eastAsia="Times New Roman" w:hAnsi="Times New Roman" w:cs="Times New Roman"/>
          <w:bCs/>
          <w:sz w:val="24"/>
          <w:szCs w:val="28"/>
          <w:lang w:eastAsia="en-IN" w:bidi="ar-SA"/>
        </w:rPr>
        <w:t>Xception</w:t>
      </w:r>
      <w:proofErr w:type="spellEnd"/>
    </w:p>
    <w:p w:rsidR="0007555D" w:rsidRPr="00695706" w:rsidRDefault="0007555D" w:rsidP="00695706">
      <w:pPr>
        <w:pStyle w:val="ListParagraph"/>
        <w:numPr>
          <w:ilvl w:val="0"/>
          <w:numId w:val="2"/>
        </w:num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695706">
        <w:rPr>
          <w:rFonts w:ascii="Times New Roman" w:eastAsia="Times New Roman" w:hAnsi="Times New Roman" w:cs="Times New Roman"/>
          <w:bCs/>
          <w:sz w:val="24"/>
          <w:szCs w:val="28"/>
          <w:lang w:eastAsia="en-IN" w:bidi="ar-SA"/>
        </w:rPr>
        <w:t>DenseNet121</w:t>
      </w:r>
    </w:p>
    <w:p w:rsidR="0007555D" w:rsidRPr="0007555D" w:rsidRDefault="0007555D" w:rsidP="00695706">
      <w:p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07555D">
        <w:rPr>
          <w:rFonts w:ascii="Times New Roman" w:eastAsia="Times New Roman" w:hAnsi="Times New Roman" w:cs="Times New Roman"/>
          <w:bCs/>
          <w:sz w:val="24"/>
          <w:szCs w:val="28"/>
          <w:lang w:eastAsia="en-IN" w:bidi="ar-SA"/>
        </w:rPr>
        <w:t>All the base models were pre</w:t>
      </w:r>
      <w:r w:rsidR="00695706">
        <w:rPr>
          <w:rFonts w:ascii="Times New Roman" w:eastAsia="Times New Roman" w:hAnsi="Times New Roman" w:cs="Times New Roman"/>
          <w:bCs/>
          <w:sz w:val="24"/>
          <w:szCs w:val="28"/>
          <w:lang w:eastAsia="en-IN" w:bidi="ar-SA"/>
        </w:rPr>
        <w:t>-</w:t>
      </w:r>
      <w:r w:rsidRPr="0007555D">
        <w:rPr>
          <w:rFonts w:ascii="Times New Roman" w:eastAsia="Times New Roman" w:hAnsi="Times New Roman" w:cs="Times New Roman"/>
          <w:bCs/>
          <w:sz w:val="24"/>
          <w:szCs w:val="28"/>
          <w:lang w:eastAsia="en-IN" w:bidi="ar-SA"/>
        </w:rPr>
        <w:t xml:space="preserve">initialized with ImageNet weights and </w:t>
      </w:r>
      <w:proofErr w:type="spellStart"/>
      <w:r w:rsidRPr="00695706">
        <w:rPr>
          <w:rFonts w:ascii="Times New Roman" w:eastAsia="Times New Roman" w:hAnsi="Times New Roman" w:cs="Times New Roman"/>
          <w:b/>
          <w:bCs/>
          <w:sz w:val="24"/>
          <w:szCs w:val="28"/>
          <w:lang w:eastAsia="en-IN" w:bidi="ar-SA"/>
        </w:rPr>
        <w:t>include_top</w:t>
      </w:r>
      <w:proofErr w:type="spellEnd"/>
      <w:r w:rsidRPr="00695706">
        <w:rPr>
          <w:rFonts w:ascii="Times New Roman" w:eastAsia="Times New Roman" w:hAnsi="Times New Roman" w:cs="Times New Roman"/>
          <w:b/>
          <w:bCs/>
          <w:sz w:val="24"/>
          <w:szCs w:val="28"/>
          <w:lang w:eastAsia="en-IN" w:bidi="ar-SA"/>
        </w:rPr>
        <w:t>=False</w:t>
      </w:r>
      <w:r w:rsidRPr="0007555D">
        <w:rPr>
          <w:rFonts w:ascii="Times New Roman" w:eastAsia="Times New Roman" w:hAnsi="Times New Roman" w:cs="Times New Roman"/>
          <w:bCs/>
          <w:sz w:val="24"/>
          <w:szCs w:val="28"/>
          <w:lang w:eastAsia="en-IN" w:bidi="ar-SA"/>
        </w:rPr>
        <w:t>. The last layers had:</w:t>
      </w:r>
    </w:p>
    <w:p w:rsidR="0007555D" w:rsidRPr="00695706" w:rsidRDefault="0007555D" w:rsidP="00695706">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695706">
        <w:rPr>
          <w:rFonts w:ascii="Times New Roman" w:eastAsia="Times New Roman" w:hAnsi="Times New Roman" w:cs="Times New Roman"/>
          <w:bCs/>
          <w:sz w:val="24"/>
          <w:szCs w:val="28"/>
          <w:lang w:eastAsia="en-IN" w:bidi="ar-SA"/>
        </w:rPr>
        <w:t>Global Average Pooling</w:t>
      </w:r>
    </w:p>
    <w:p w:rsidR="0007555D" w:rsidRPr="00695706" w:rsidRDefault="0007555D" w:rsidP="00695706">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695706">
        <w:rPr>
          <w:rFonts w:ascii="Times New Roman" w:eastAsia="Times New Roman" w:hAnsi="Times New Roman" w:cs="Times New Roman"/>
          <w:bCs/>
          <w:sz w:val="24"/>
          <w:szCs w:val="28"/>
          <w:lang w:eastAsia="en-IN" w:bidi="ar-SA"/>
        </w:rPr>
        <w:t>Batch Normalization</w:t>
      </w:r>
    </w:p>
    <w:p w:rsidR="0007555D" w:rsidRPr="00695706" w:rsidRDefault="0007555D" w:rsidP="00695706">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695706">
        <w:rPr>
          <w:rFonts w:ascii="Times New Roman" w:eastAsia="Times New Roman" w:hAnsi="Times New Roman" w:cs="Times New Roman"/>
          <w:bCs/>
          <w:sz w:val="24"/>
          <w:szCs w:val="28"/>
          <w:lang w:eastAsia="en-IN" w:bidi="ar-SA"/>
        </w:rPr>
        <w:t xml:space="preserve">Thick layer with </w:t>
      </w:r>
      <w:proofErr w:type="spellStart"/>
      <w:r w:rsidRPr="00695706">
        <w:rPr>
          <w:rFonts w:ascii="Times New Roman" w:eastAsia="Times New Roman" w:hAnsi="Times New Roman" w:cs="Times New Roman"/>
          <w:bCs/>
          <w:sz w:val="24"/>
          <w:szCs w:val="28"/>
          <w:lang w:eastAsia="en-IN" w:bidi="ar-SA"/>
        </w:rPr>
        <w:t>ReLU</w:t>
      </w:r>
      <w:proofErr w:type="spellEnd"/>
      <w:r w:rsidRPr="00695706">
        <w:rPr>
          <w:rFonts w:ascii="Times New Roman" w:eastAsia="Times New Roman" w:hAnsi="Times New Roman" w:cs="Times New Roman"/>
          <w:bCs/>
          <w:sz w:val="24"/>
          <w:szCs w:val="28"/>
          <w:lang w:eastAsia="en-IN" w:bidi="ar-SA"/>
        </w:rPr>
        <w:t xml:space="preserve"> activation</w:t>
      </w:r>
    </w:p>
    <w:p w:rsidR="00695706" w:rsidRPr="00695706" w:rsidRDefault="0007555D" w:rsidP="00695706">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695706">
        <w:rPr>
          <w:rFonts w:ascii="Times New Roman" w:eastAsia="Times New Roman" w:hAnsi="Times New Roman" w:cs="Times New Roman"/>
          <w:bCs/>
          <w:sz w:val="24"/>
          <w:szCs w:val="28"/>
          <w:lang w:eastAsia="en-IN" w:bidi="ar-SA"/>
        </w:rPr>
        <w:t xml:space="preserve">Dropout (0.5) </w:t>
      </w:r>
    </w:p>
    <w:p w:rsidR="00695706" w:rsidRPr="00695706" w:rsidRDefault="0007555D" w:rsidP="00695706">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695706">
        <w:rPr>
          <w:rFonts w:ascii="Times New Roman" w:eastAsia="Times New Roman" w:hAnsi="Times New Roman" w:cs="Times New Roman"/>
          <w:bCs/>
          <w:sz w:val="24"/>
          <w:szCs w:val="28"/>
          <w:lang w:eastAsia="en-IN" w:bidi="ar-SA"/>
        </w:rPr>
        <w:t xml:space="preserve">Last Dense layer with sigmoid activation for binary classification. </w:t>
      </w:r>
    </w:p>
    <w:p w:rsidR="004F717A" w:rsidRPr="0007555D" w:rsidRDefault="0007555D" w:rsidP="00695706">
      <w:pPr>
        <w:spacing w:before="100" w:beforeAutospacing="1" w:after="100" w:afterAutospacing="1" w:line="240" w:lineRule="auto"/>
        <w:jc w:val="both"/>
        <w:outlineLvl w:val="2"/>
        <w:rPr>
          <w:rFonts w:ascii="Times New Roman" w:eastAsia="Times New Roman" w:hAnsi="Times New Roman" w:cs="Times New Roman"/>
          <w:bCs/>
          <w:sz w:val="24"/>
          <w:szCs w:val="28"/>
          <w:lang w:eastAsia="en-IN" w:bidi="ar-SA"/>
        </w:rPr>
      </w:pPr>
      <w:r w:rsidRPr="0007555D">
        <w:rPr>
          <w:rFonts w:ascii="Times New Roman" w:eastAsia="Times New Roman" w:hAnsi="Times New Roman" w:cs="Times New Roman"/>
          <w:bCs/>
          <w:sz w:val="24"/>
          <w:szCs w:val="28"/>
          <w:lang w:eastAsia="en-IN" w:bidi="ar-SA"/>
        </w:rPr>
        <w:t>The bottom 50 layers of both base models were the only ones to be thawed out for fine-tuning. The models were optimized with the Adam optimizer (learning rate = 0.0001) and binary cross-entropy loss. Early stopping monitored validation accuracy with a patience of 5 epochs.</w:t>
      </w:r>
    </w:p>
    <w:p w:rsidR="003654E3" w:rsidRDefault="003654E3" w:rsidP="004D6B52">
      <w:pPr>
        <w:spacing w:before="100" w:beforeAutospacing="1" w:after="100" w:afterAutospacing="1" w:line="240" w:lineRule="auto"/>
        <w:jc w:val="both"/>
        <w:outlineLvl w:val="2"/>
        <w:rPr>
          <w:rFonts w:ascii="Times New Roman" w:hAnsi="Times New Roman" w:cs="Times New Roman"/>
          <w:b/>
          <w:sz w:val="28"/>
        </w:rPr>
        <w:sectPr w:rsidR="003654E3" w:rsidSect="00661381">
          <w:type w:val="continuous"/>
          <w:pgSz w:w="11900" w:h="16860"/>
          <w:pgMar w:top="697" w:right="697" w:bottom="280" w:left="980" w:header="0" w:footer="0" w:gutter="0"/>
          <w:cols w:num="2" w:space="708"/>
          <w:docGrid w:linePitch="299"/>
        </w:sectPr>
      </w:pPr>
    </w:p>
    <w:p w:rsidR="00695706" w:rsidRPr="00695706" w:rsidRDefault="00695706" w:rsidP="004D6B52">
      <w:pPr>
        <w:spacing w:before="100" w:beforeAutospacing="1" w:after="100" w:afterAutospacing="1" w:line="240" w:lineRule="auto"/>
        <w:jc w:val="both"/>
        <w:outlineLvl w:val="2"/>
        <w:rPr>
          <w:rFonts w:ascii="Times New Roman" w:eastAsia="Times New Roman" w:hAnsi="Times New Roman" w:cs="Times New Roman"/>
          <w:b/>
          <w:bCs/>
          <w:sz w:val="36"/>
          <w:szCs w:val="28"/>
          <w:lang w:eastAsia="en-IN" w:bidi="ar-SA"/>
        </w:rPr>
      </w:pPr>
      <w:r w:rsidRPr="00695706">
        <w:rPr>
          <w:rFonts w:ascii="Times New Roman" w:hAnsi="Times New Roman" w:cs="Times New Roman"/>
          <w:b/>
          <w:sz w:val="28"/>
        </w:rPr>
        <w:lastRenderedPageBreak/>
        <w:t>Results and Discussion</w:t>
      </w:r>
    </w:p>
    <w:p w:rsidR="000F049A" w:rsidRPr="000F049A" w:rsidRDefault="00695706" w:rsidP="000F049A">
      <w:pPr>
        <w:pStyle w:val="ListParagraph"/>
        <w:numPr>
          <w:ilvl w:val="0"/>
          <w:numId w:val="5"/>
        </w:numPr>
        <w:spacing w:before="100" w:beforeAutospacing="1" w:after="100" w:afterAutospacing="1" w:line="240" w:lineRule="auto"/>
        <w:jc w:val="both"/>
        <w:outlineLvl w:val="2"/>
        <w:rPr>
          <w:b/>
          <w:sz w:val="24"/>
        </w:rPr>
      </w:pPr>
      <w:r w:rsidRPr="00695706">
        <w:rPr>
          <w:b/>
          <w:sz w:val="24"/>
        </w:rPr>
        <w:t>Performance Summary</w:t>
      </w:r>
    </w:p>
    <w:tbl>
      <w:tblPr>
        <w:tblStyle w:val="TableGrid"/>
        <w:tblW w:w="0" w:type="auto"/>
        <w:jc w:val="center"/>
        <w:tblLook w:val="04A0" w:firstRow="1" w:lastRow="0" w:firstColumn="1" w:lastColumn="0" w:noHBand="0" w:noVBand="1"/>
      </w:tblPr>
      <w:tblGrid>
        <w:gridCol w:w="1432"/>
        <w:gridCol w:w="1035"/>
        <w:gridCol w:w="1157"/>
        <w:gridCol w:w="961"/>
        <w:gridCol w:w="1157"/>
      </w:tblGrid>
      <w:tr w:rsidR="004D6B52" w:rsidTr="003654E3">
        <w:trPr>
          <w:jc w:val="center"/>
        </w:trPr>
        <w:tc>
          <w:tcPr>
            <w:tcW w:w="1098" w:type="dxa"/>
          </w:tcPr>
          <w:p w:rsidR="004D6B52" w:rsidRPr="00014D6A" w:rsidRDefault="004D6B52" w:rsidP="003654E3">
            <w:pPr>
              <w:spacing w:before="100" w:beforeAutospacing="1" w:after="100" w:afterAutospacing="1"/>
              <w:jc w:val="both"/>
              <w:outlineLvl w:val="2"/>
              <w:rPr>
                <w:b/>
              </w:rPr>
            </w:pPr>
            <w:r w:rsidRPr="00014D6A">
              <w:rPr>
                <w:b/>
              </w:rPr>
              <w:t>Model</w:t>
            </w:r>
          </w:p>
        </w:tc>
        <w:tc>
          <w:tcPr>
            <w:tcW w:w="799" w:type="dxa"/>
          </w:tcPr>
          <w:p w:rsidR="004D6B52" w:rsidRPr="00014D6A" w:rsidRDefault="004D6B52" w:rsidP="003654E3">
            <w:pPr>
              <w:spacing w:before="100" w:beforeAutospacing="1" w:after="100" w:afterAutospacing="1"/>
              <w:jc w:val="both"/>
              <w:outlineLvl w:val="2"/>
              <w:rPr>
                <w:b/>
              </w:rPr>
            </w:pPr>
            <w:r w:rsidRPr="00014D6A">
              <w:rPr>
                <w:b/>
              </w:rPr>
              <w:t>Training Accuracy</w:t>
            </w:r>
          </w:p>
        </w:tc>
        <w:tc>
          <w:tcPr>
            <w:tcW w:w="874" w:type="dxa"/>
          </w:tcPr>
          <w:p w:rsidR="004D6B52" w:rsidRPr="00014D6A" w:rsidRDefault="004D6B52"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rsidRPr="00014D6A">
              <w:rPr>
                <w:b/>
              </w:rPr>
              <w:t>Validation Accuracy</w:t>
            </w:r>
          </w:p>
        </w:tc>
        <w:tc>
          <w:tcPr>
            <w:tcW w:w="742" w:type="dxa"/>
          </w:tcPr>
          <w:p w:rsidR="004D6B52" w:rsidRPr="00014D6A" w:rsidRDefault="004D6B52"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rsidRPr="00014D6A">
              <w:rPr>
                <w:b/>
              </w:rPr>
              <w:t>Training Loss</w:t>
            </w:r>
          </w:p>
        </w:tc>
        <w:tc>
          <w:tcPr>
            <w:tcW w:w="874" w:type="dxa"/>
          </w:tcPr>
          <w:p w:rsidR="004D6B52" w:rsidRPr="00014D6A" w:rsidRDefault="004D6B52"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rsidRPr="00014D6A">
              <w:rPr>
                <w:b/>
              </w:rPr>
              <w:t>Validation Loss</w:t>
            </w:r>
          </w:p>
        </w:tc>
      </w:tr>
      <w:tr w:rsidR="004D6B52" w:rsidTr="003654E3">
        <w:trPr>
          <w:jc w:val="center"/>
        </w:trPr>
        <w:tc>
          <w:tcPr>
            <w:tcW w:w="1098" w:type="dxa"/>
          </w:tcPr>
          <w:p w:rsidR="004D6B52" w:rsidRDefault="004D6B52"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t>MobileNetV2</w:t>
            </w:r>
          </w:p>
        </w:tc>
        <w:tc>
          <w:tcPr>
            <w:tcW w:w="799" w:type="dxa"/>
          </w:tcPr>
          <w:p w:rsidR="004D6B52" w:rsidRDefault="004D6B52"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t>0.8330</w:t>
            </w:r>
          </w:p>
        </w:tc>
        <w:tc>
          <w:tcPr>
            <w:tcW w:w="874" w:type="dxa"/>
          </w:tcPr>
          <w:p w:rsidR="004D6B52" w:rsidRDefault="005D7428"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t>0.8380</w:t>
            </w:r>
          </w:p>
        </w:tc>
        <w:tc>
          <w:tcPr>
            <w:tcW w:w="742" w:type="dxa"/>
          </w:tcPr>
          <w:p w:rsidR="004D6B52" w:rsidRDefault="005D7428"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t>0.3830</w:t>
            </w:r>
          </w:p>
        </w:tc>
        <w:tc>
          <w:tcPr>
            <w:tcW w:w="874" w:type="dxa"/>
          </w:tcPr>
          <w:p w:rsidR="004D6B52" w:rsidRDefault="005D7428"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t>0.3820</w:t>
            </w:r>
          </w:p>
        </w:tc>
      </w:tr>
      <w:tr w:rsidR="004D6B52" w:rsidTr="003654E3">
        <w:trPr>
          <w:jc w:val="center"/>
        </w:trPr>
        <w:tc>
          <w:tcPr>
            <w:tcW w:w="1098" w:type="dxa"/>
          </w:tcPr>
          <w:p w:rsidR="004D6B52" w:rsidRDefault="004D6B52"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t>DenseNet121</w:t>
            </w:r>
          </w:p>
        </w:tc>
        <w:tc>
          <w:tcPr>
            <w:tcW w:w="799" w:type="dxa"/>
          </w:tcPr>
          <w:p w:rsidR="004D6B52" w:rsidRDefault="005D7428"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t>0.8125</w:t>
            </w:r>
          </w:p>
        </w:tc>
        <w:tc>
          <w:tcPr>
            <w:tcW w:w="874" w:type="dxa"/>
          </w:tcPr>
          <w:p w:rsidR="004D6B52" w:rsidRDefault="005D7428"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t>0.8230</w:t>
            </w:r>
          </w:p>
        </w:tc>
        <w:tc>
          <w:tcPr>
            <w:tcW w:w="742" w:type="dxa"/>
          </w:tcPr>
          <w:p w:rsidR="004D6B52" w:rsidRDefault="005D7428"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t>0.4081</w:t>
            </w:r>
          </w:p>
        </w:tc>
        <w:tc>
          <w:tcPr>
            <w:tcW w:w="874" w:type="dxa"/>
          </w:tcPr>
          <w:p w:rsidR="004D6B52" w:rsidRDefault="005D7428"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t>0.3767</w:t>
            </w:r>
          </w:p>
        </w:tc>
      </w:tr>
      <w:tr w:rsidR="004D6B52" w:rsidTr="003654E3">
        <w:trPr>
          <w:jc w:val="center"/>
        </w:trPr>
        <w:tc>
          <w:tcPr>
            <w:tcW w:w="1098" w:type="dxa"/>
          </w:tcPr>
          <w:p w:rsidR="004D6B52" w:rsidRDefault="004D6B52"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proofErr w:type="spellStart"/>
            <w:r>
              <w:t>Xception</w:t>
            </w:r>
            <w:proofErr w:type="spellEnd"/>
          </w:p>
        </w:tc>
        <w:tc>
          <w:tcPr>
            <w:tcW w:w="799" w:type="dxa"/>
          </w:tcPr>
          <w:p w:rsidR="004D6B52" w:rsidRDefault="005D7428"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t>0.8590</w:t>
            </w:r>
          </w:p>
        </w:tc>
        <w:tc>
          <w:tcPr>
            <w:tcW w:w="874" w:type="dxa"/>
          </w:tcPr>
          <w:p w:rsidR="004D6B52" w:rsidRDefault="005D7428"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t>0.8600</w:t>
            </w:r>
          </w:p>
        </w:tc>
        <w:tc>
          <w:tcPr>
            <w:tcW w:w="742" w:type="dxa"/>
          </w:tcPr>
          <w:p w:rsidR="004D6B52" w:rsidRDefault="005D7428"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t>0.3415</w:t>
            </w:r>
          </w:p>
        </w:tc>
        <w:tc>
          <w:tcPr>
            <w:tcW w:w="874" w:type="dxa"/>
          </w:tcPr>
          <w:p w:rsidR="004D6B52" w:rsidRDefault="005D7428" w:rsidP="003654E3">
            <w:pPr>
              <w:spacing w:before="100" w:beforeAutospacing="1" w:after="100" w:afterAutospacing="1"/>
              <w:jc w:val="both"/>
              <w:outlineLvl w:val="2"/>
              <w:rPr>
                <w:rFonts w:ascii="Times New Roman" w:eastAsia="Times New Roman" w:hAnsi="Times New Roman" w:cs="Times New Roman"/>
                <w:b/>
                <w:bCs/>
                <w:sz w:val="32"/>
                <w:szCs w:val="28"/>
                <w:lang w:eastAsia="en-IN" w:bidi="ar-SA"/>
              </w:rPr>
            </w:pPr>
            <w:r>
              <w:t>0.3355</w:t>
            </w:r>
          </w:p>
        </w:tc>
      </w:tr>
    </w:tbl>
    <w:p w:rsidR="003654E3" w:rsidRPr="003654E3" w:rsidRDefault="003654E3" w:rsidP="003654E3">
      <w:pPr>
        <w:spacing w:after="100" w:afterAutospacing="1" w:line="240" w:lineRule="auto"/>
        <w:ind w:left="360"/>
        <w:jc w:val="center"/>
        <w:outlineLvl w:val="2"/>
        <w:rPr>
          <w:rFonts w:ascii="Times New Roman" w:eastAsia="Times New Roman" w:hAnsi="Times New Roman" w:cs="Times New Roman"/>
          <w:b/>
          <w:sz w:val="24"/>
          <w:szCs w:val="24"/>
          <w:lang w:eastAsia="en-IN" w:bidi="ar-SA"/>
        </w:rPr>
      </w:pPr>
      <w:r w:rsidRPr="003654E3">
        <w:rPr>
          <w:rFonts w:ascii="Times New Roman" w:eastAsia="Times New Roman" w:hAnsi="Times New Roman" w:cs="Times New Roman"/>
          <w:b/>
          <w:sz w:val="24"/>
          <w:szCs w:val="24"/>
          <w:lang w:eastAsia="en-IN" w:bidi="ar-SA"/>
        </w:rPr>
        <w:t>Table</w:t>
      </w:r>
      <w:r>
        <w:rPr>
          <w:rFonts w:ascii="Times New Roman" w:eastAsia="Times New Roman" w:hAnsi="Times New Roman" w:cs="Times New Roman"/>
          <w:b/>
          <w:sz w:val="24"/>
          <w:szCs w:val="24"/>
          <w:lang w:eastAsia="en-IN" w:bidi="ar-SA"/>
        </w:rPr>
        <w:t xml:space="preserve"> </w:t>
      </w:r>
      <w:r w:rsidRPr="003654E3">
        <w:rPr>
          <w:rFonts w:ascii="Times New Roman" w:eastAsia="Times New Roman" w:hAnsi="Times New Roman" w:cs="Times New Roman"/>
          <w:b/>
          <w:sz w:val="24"/>
          <w:szCs w:val="24"/>
          <w:lang w:eastAsia="en-IN" w:bidi="ar-SA"/>
        </w:rPr>
        <w:t>1</w:t>
      </w:r>
    </w:p>
    <w:p w:rsidR="00695706" w:rsidRDefault="003654E3" w:rsidP="000F049A">
      <w:pPr>
        <w:spacing w:before="100" w:beforeAutospacing="1" w:after="100" w:afterAutospacing="1" w:line="240" w:lineRule="auto"/>
        <w:ind w:left="360"/>
        <w:outlineLvl w:val="2"/>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Table 1 shows that</w:t>
      </w:r>
      <w:r w:rsidR="005D7428" w:rsidRPr="005D7428">
        <w:rPr>
          <w:rFonts w:ascii="Times New Roman" w:eastAsia="Times New Roman" w:hAnsi="Times New Roman" w:cs="Times New Roman"/>
          <w:sz w:val="24"/>
          <w:szCs w:val="24"/>
          <w:lang w:eastAsia="en-IN" w:bidi="ar-SA"/>
        </w:rPr>
        <w:t xml:space="preserve"> </w:t>
      </w:r>
      <w:proofErr w:type="spellStart"/>
      <w:r w:rsidR="005D7428" w:rsidRPr="005D7428">
        <w:rPr>
          <w:rFonts w:ascii="Times New Roman" w:eastAsia="Times New Roman" w:hAnsi="Times New Roman" w:cs="Times New Roman"/>
          <w:sz w:val="24"/>
          <w:szCs w:val="24"/>
          <w:lang w:eastAsia="en-IN" w:bidi="ar-SA"/>
        </w:rPr>
        <w:t>Xception</w:t>
      </w:r>
      <w:proofErr w:type="spellEnd"/>
      <w:r w:rsidR="005D7428" w:rsidRPr="005D7428">
        <w:rPr>
          <w:rFonts w:ascii="Times New Roman" w:eastAsia="Times New Roman" w:hAnsi="Times New Roman" w:cs="Times New Roman"/>
          <w:sz w:val="24"/>
          <w:szCs w:val="24"/>
          <w:lang w:eastAsia="en-IN" w:bidi="ar-SA"/>
        </w:rPr>
        <w:t xml:space="preserve"> model outperforms both MobileNetV2 and DenseNet121 in terms of both accuracy and loss on the training and validation datasets. This demonstrates its stronger feature extraction capability and robustness in handling complex patterns in the dataset.</w:t>
      </w:r>
    </w:p>
    <w:p w:rsidR="000F049A" w:rsidRPr="000F049A" w:rsidRDefault="000F049A" w:rsidP="000F049A">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sz w:val="24"/>
          <w:szCs w:val="24"/>
          <w:lang w:eastAsia="en-IN" w:bidi="ar-SA"/>
        </w:rPr>
      </w:pPr>
      <w:r w:rsidRPr="000F049A">
        <w:rPr>
          <w:rFonts w:ascii="Times New Roman" w:eastAsia="Times New Roman" w:hAnsi="Times New Roman" w:cs="Times New Roman"/>
          <w:b/>
          <w:sz w:val="24"/>
          <w:szCs w:val="24"/>
          <w:lang w:eastAsia="en-IN" w:bidi="ar-SA"/>
        </w:rPr>
        <w:t>Classification Metrics</w:t>
      </w:r>
    </w:p>
    <w:tbl>
      <w:tblPr>
        <w:tblStyle w:val="TableGrid"/>
        <w:tblW w:w="5695" w:type="dxa"/>
        <w:jc w:val="center"/>
        <w:tblLook w:val="04A0" w:firstRow="1" w:lastRow="0" w:firstColumn="1" w:lastColumn="0" w:noHBand="0" w:noVBand="1"/>
      </w:tblPr>
      <w:tblGrid>
        <w:gridCol w:w="1433"/>
        <w:gridCol w:w="1112"/>
        <w:gridCol w:w="1027"/>
        <w:gridCol w:w="1015"/>
        <w:gridCol w:w="1108"/>
      </w:tblGrid>
      <w:tr w:rsidR="000F049A" w:rsidRPr="000F049A" w:rsidTr="00014D6A">
        <w:trPr>
          <w:trHeight w:val="222"/>
          <w:jc w:val="center"/>
        </w:trPr>
        <w:tc>
          <w:tcPr>
            <w:tcW w:w="1139" w:type="dxa"/>
          </w:tcPr>
          <w:p w:rsidR="000F049A" w:rsidRPr="00014D6A" w:rsidRDefault="000F049A" w:rsidP="000F049A">
            <w:pPr>
              <w:spacing w:before="100" w:beforeAutospacing="1" w:after="100" w:afterAutospacing="1"/>
              <w:jc w:val="both"/>
              <w:outlineLvl w:val="2"/>
              <w:rPr>
                <w:b/>
              </w:rPr>
            </w:pPr>
            <w:r w:rsidRPr="00014D6A">
              <w:rPr>
                <w:b/>
              </w:rPr>
              <w:t>Model</w:t>
            </w:r>
          </w:p>
        </w:tc>
        <w:tc>
          <w:tcPr>
            <w:tcW w:w="1139" w:type="dxa"/>
          </w:tcPr>
          <w:p w:rsidR="000F049A" w:rsidRPr="00014D6A" w:rsidRDefault="000F049A" w:rsidP="000F049A">
            <w:pPr>
              <w:spacing w:before="100" w:beforeAutospacing="1" w:after="100" w:afterAutospacing="1"/>
              <w:jc w:val="both"/>
              <w:outlineLvl w:val="2"/>
              <w:rPr>
                <w:b/>
              </w:rPr>
            </w:pPr>
            <w:r w:rsidRPr="00014D6A">
              <w:rPr>
                <w:b/>
              </w:rPr>
              <w:t>Precision</w:t>
            </w:r>
          </w:p>
        </w:tc>
        <w:tc>
          <w:tcPr>
            <w:tcW w:w="1139" w:type="dxa"/>
          </w:tcPr>
          <w:p w:rsidR="000F049A" w:rsidRPr="00014D6A" w:rsidRDefault="000F049A" w:rsidP="000F049A">
            <w:pPr>
              <w:spacing w:before="100" w:beforeAutospacing="1" w:after="100" w:afterAutospacing="1"/>
              <w:jc w:val="both"/>
              <w:outlineLvl w:val="2"/>
              <w:rPr>
                <w:b/>
              </w:rPr>
            </w:pPr>
            <w:r w:rsidRPr="00014D6A">
              <w:rPr>
                <w:b/>
              </w:rPr>
              <w:t>Recall</w:t>
            </w:r>
          </w:p>
        </w:tc>
        <w:tc>
          <w:tcPr>
            <w:tcW w:w="1139" w:type="dxa"/>
          </w:tcPr>
          <w:p w:rsidR="000F049A" w:rsidRPr="00014D6A" w:rsidRDefault="000F049A" w:rsidP="000F049A">
            <w:pPr>
              <w:spacing w:before="100" w:beforeAutospacing="1" w:after="100" w:afterAutospacing="1"/>
              <w:jc w:val="both"/>
              <w:outlineLvl w:val="2"/>
              <w:rPr>
                <w:b/>
              </w:rPr>
            </w:pPr>
            <w:r w:rsidRPr="00014D6A">
              <w:rPr>
                <w:b/>
              </w:rPr>
              <w:t>F1 Score</w:t>
            </w:r>
          </w:p>
        </w:tc>
        <w:tc>
          <w:tcPr>
            <w:tcW w:w="1139" w:type="dxa"/>
          </w:tcPr>
          <w:p w:rsidR="000F049A" w:rsidRPr="00014D6A" w:rsidRDefault="000F049A" w:rsidP="000F049A">
            <w:pPr>
              <w:spacing w:before="100" w:beforeAutospacing="1" w:after="100" w:afterAutospacing="1"/>
              <w:jc w:val="both"/>
              <w:outlineLvl w:val="2"/>
              <w:rPr>
                <w:b/>
              </w:rPr>
            </w:pPr>
            <w:r w:rsidRPr="00014D6A">
              <w:rPr>
                <w:b/>
              </w:rPr>
              <w:t>Test Accuracy</w:t>
            </w:r>
          </w:p>
        </w:tc>
      </w:tr>
      <w:tr w:rsidR="000F049A" w:rsidRPr="000F049A" w:rsidTr="00014D6A">
        <w:trPr>
          <w:trHeight w:val="222"/>
          <w:jc w:val="center"/>
        </w:trPr>
        <w:tc>
          <w:tcPr>
            <w:tcW w:w="1139" w:type="dxa"/>
          </w:tcPr>
          <w:p w:rsidR="000F049A" w:rsidRPr="000F049A" w:rsidRDefault="000F049A" w:rsidP="000F049A">
            <w:pPr>
              <w:spacing w:before="100" w:beforeAutospacing="1" w:after="100" w:afterAutospacing="1"/>
              <w:jc w:val="both"/>
              <w:outlineLvl w:val="2"/>
            </w:pPr>
            <w:r>
              <w:t>MobileNetV2</w:t>
            </w:r>
          </w:p>
        </w:tc>
        <w:tc>
          <w:tcPr>
            <w:tcW w:w="1139" w:type="dxa"/>
          </w:tcPr>
          <w:p w:rsidR="000F049A" w:rsidRPr="000F049A" w:rsidRDefault="000F049A" w:rsidP="000F049A">
            <w:pPr>
              <w:spacing w:before="100" w:beforeAutospacing="1" w:after="100" w:afterAutospacing="1"/>
              <w:jc w:val="both"/>
              <w:outlineLvl w:val="2"/>
            </w:pPr>
            <w:r>
              <w:t>0.81</w:t>
            </w:r>
          </w:p>
        </w:tc>
        <w:tc>
          <w:tcPr>
            <w:tcW w:w="1139" w:type="dxa"/>
          </w:tcPr>
          <w:p w:rsidR="000F049A" w:rsidRPr="000F049A" w:rsidRDefault="000F049A" w:rsidP="000F049A">
            <w:pPr>
              <w:spacing w:before="100" w:beforeAutospacing="1" w:after="100" w:afterAutospacing="1"/>
              <w:jc w:val="both"/>
              <w:outlineLvl w:val="2"/>
            </w:pPr>
            <w:r>
              <w:t>0.82</w:t>
            </w:r>
          </w:p>
        </w:tc>
        <w:tc>
          <w:tcPr>
            <w:tcW w:w="1139" w:type="dxa"/>
          </w:tcPr>
          <w:p w:rsidR="000F049A" w:rsidRPr="000F049A" w:rsidRDefault="000F049A" w:rsidP="000F049A">
            <w:pPr>
              <w:spacing w:before="100" w:beforeAutospacing="1" w:after="100" w:afterAutospacing="1"/>
              <w:jc w:val="both"/>
              <w:outlineLvl w:val="2"/>
            </w:pPr>
            <w:r>
              <w:t>0.81</w:t>
            </w:r>
          </w:p>
        </w:tc>
        <w:tc>
          <w:tcPr>
            <w:tcW w:w="1139" w:type="dxa"/>
          </w:tcPr>
          <w:p w:rsidR="000F049A" w:rsidRPr="000F049A" w:rsidRDefault="000F049A" w:rsidP="000F049A">
            <w:pPr>
              <w:spacing w:before="100" w:beforeAutospacing="1" w:after="100" w:afterAutospacing="1"/>
              <w:jc w:val="both"/>
              <w:outlineLvl w:val="2"/>
            </w:pPr>
            <w:r>
              <w:t>0.8169</w:t>
            </w:r>
          </w:p>
        </w:tc>
      </w:tr>
      <w:tr w:rsidR="000F049A" w:rsidRPr="000F049A" w:rsidTr="00014D6A">
        <w:trPr>
          <w:trHeight w:val="231"/>
          <w:jc w:val="center"/>
        </w:trPr>
        <w:tc>
          <w:tcPr>
            <w:tcW w:w="1139" w:type="dxa"/>
          </w:tcPr>
          <w:p w:rsidR="000F049A" w:rsidRPr="000F049A" w:rsidRDefault="000F049A" w:rsidP="000F049A">
            <w:pPr>
              <w:spacing w:before="100" w:beforeAutospacing="1" w:after="100" w:afterAutospacing="1"/>
              <w:jc w:val="both"/>
              <w:outlineLvl w:val="2"/>
            </w:pPr>
            <w:r>
              <w:t>DenseNet121</w:t>
            </w:r>
          </w:p>
        </w:tc>
        <w:tc>
          <w:tcPr>
            <w:tcW w:w="1139" w:type="dxa"/>
          </w:tcPr>
          <w:p w:rsidR="000F049A" w:rsidRPr="000F049A" w:rsidRDefault="000F049A" w:rsidP="000F049A">
            <w:pPr>
              <w:spacing w:before="100" w:beforeAutospacing="1" w:after="100" w:afterAutospacing="1"/>
              <w:jc w:val="both"/>
              <w:outlineLvl w:val="2"/>
            </w:pPr>
            <w:r>
              <w:t>0.80</w:t>
            </w:r>
          </w:p>
        </w:tc>
        <w:tc>
          <w:tcPr>
            <w:tcW w:w="1139" w:type="dxa"/>
          </w:tcPr>
          <w:p w:rsidR="000F049A" w:rsidRPr="000F049A" w:rsidRDefault="000F049A" w:rsidP="000F049A">
            <w:pPr>
              <w:spacing w:before="100" w:beforeAutospacing="1" w:after="100" w:afterAutospacing="1"/>
              <w:jc w:val="both"/>
              <w:outlineLvl w:val="2"/>
            </w:pPr>
            <w:r>
              <w:t>0.82</w:t>
            </w:r>
          </w:p>
        </w:tc>
        <w:tc>
          <w:tcPr>
            <w:tcW w:w="1139" w:type="dxa"/>
          </w:tcPr>
          <w:p w:rsidR="000F049A" w:rsidRPr="000F049A" w:rsidRDefault="000F049A" w:rsidP="000F049A">
            <w:pPr>
              <w:spacing w:before="100" w:beforeAutospacing="1" w:after="100" w:afterAutospacing="1"/>
              <w:jc w:val="both"/>
              <w:outlineLvl w:val="2"/>
            </w:pPr>
            <w:r>
              <w:t>0.81</w:t>
            </w:r>
          </w:p>
        </w:tc>
        <w:tc>
          <w:tcPr>
            <w:tcW w:w="1139" w:type="dxa"/>
          </w:tcPr>
          <w:p w:rsidR="000F049A" w:rsidRPr="000F049A" w:rsidRDefault="000F049A" w:rsidP="000F049A">
            <w:pPr>
              <w:spacing w:before="100" w:beforeAutospacing="1" w:after="100" w:afterAutospacing="1"/>
              <w:jc w:val="both"/>
              <w:outlineLvl w:val="2"/>
            </w:pPr>
            <w:r>
              <w:t>0.8130</w:t>
            </w:r>
          </w:p>
        </w:tc>
      </w:tr>
      <w:tr w:rsidR="000F049A" w:rsidRPr="000F049A" w:rsidTr="00014D6A">
        <w:trPr>
          <w:trHeight w:val="222"/>
          <w:jc w:val="center"/>
        </w:trPr>
        <w:tc>
          <w:tcPr>
            <w:tcW w:w="1139" w:type="dxa"/>
          </w:tcPr>
          <w:p w:rsidR="000F049A" w:rsidRPr="000F049A" w:rsidRDefault="000F049A" w:rsidP="000F049A">
            <w:pPr>
              <w:spacing w:before="100" w:beforeAutospacing="1" w:after="100" w:afterAutospacing="1"/>
              <w:jc w:val="both"/>
              <w:outlineLvl w:val="2"/>
            </w:pPr>
            <w:proofErr w:type="spellStart"/>
            <w:r>
              <w:t>Xception</w:t>
            </w:r>
            <w:proofErr w:type="spellEnd"/>
          </w:p>
        </w:tc>
        <w:tc>
          <w:tcPr>
            <w:tcW w:w="1139" w:type="dxa"/>
          </w:tcPr>
          <w:p w:rsidR="000F049A" w:rsidRPr="000F049A" w:rsidRDefault="000F049A" w:rsidP="000F049A">
            <w:pPr>
              <w:spacing w:before="100" w:beforeAutospacing="1" w:after="100" w:afterAutospacing="1"/>
              <w:jc w:val="both"/>
              <w:outlineLvl w:val="2"/>
            </w:pPr>
            <w:r>
              <w:t>0.85</w:t>
            </w:r>
          </w:p>
        </w:tc>
        <w:tc>
          <w:tcPr>
            <w:tcW w:w="1139" w:type="dxa"/>
          </w:tcPr>
          <w:p w:rsidR="000F049A" w:rsidRPr="000F049A" w:rsidRDefault="000F049A" w:rsidP="000F049A">
            <w:pPr>
              <w:spacing w:before="100" w:beforeAutospacing="1" w:after="100" w:afterAutospacing="1"/>
              <w:jc w:val="both"/>
              <w:outlineLvl w:val="2"/>
            </w:pPr>
            <w:r>
              <w:t>0.83</w:t>
            </w:r>
          </w:p>
        </w:tc>
        <w:tc>
          <w:tcPr>
            <w:tcW w:w="1139" w:type="dxa"/>
          </w:tcPr>
          <w:p w:rsidR="000F049A" w:rsidRPr="000F049A" w:rsidRDefault="000F049A" w:rsidP="000F049A">
            <w:pPr>
              <w:spacing w:before="100" w:beforeAutospacing="1" w:after="100" w:afterAutospacing="1"/>
              <w:jc w:val="both"/>
              <w:outlineLvl w:val="2"/>
            </w:pPr>
            <w:r>
              <w:t>0.84</w:t>
            </w:r>
          </w:p>
        </w:tc>
        <w:tc>
          <w:tcPr>
            <w:tcW w:w="1139" w:type="dxa"/>
          </w:tcPr>
          <w:p w:rsidR="000F049A" w:rsidRPr="000F049A" w:rsidRDefault="000F049A" w:rsidP="000F049A">
            <w:pPr>
              <w:spacing w:before="100" w:beforeAutospacing="1" w:after="100" w:afterAutospacing="1"/>
              <w:jc w:val="both"/>
              <w:outlineLvl w:val="2"/>
            </w:pPr>
            <w:r>
              <w:t>0.8364</w:t>
            </w:r>
          </w:p>
        </w:tc>
      </w:tr>
    </w:tbl>
    <w:p w:rsidR="005A3559" w:rsidRPr="00014D6A" w:rsidRDefault="00014D6A" w:rsidP="00014D6A">
      <w:pPr>
        <w:spacing w:after="100" w:afterAutospacing="1" w:line="240" w:lineRule="auto"/>
        <w:ind w:left="360"/>
        <w:jc w:val="center"/>
        <w:outlineLvl w:val="2"/>
        <w:rPr>
          <w:rFonts w:ascii="Times New Roman" w:eastAsia="Times New Roman" w:hAnsi="Times New Roman" w:cs="Times New Roman"/>
          <w:b/>
          <w:sz w:val="24"/>
          <w:szCs w:val="24"/>
          <w:lang w:eastAsia="en-IN" w:bidi="ar-SA"/>
        </w:rPr>
      </w:pPr>
      <w:r w:rsidRPr="00014D6A">
        <w:rPr>
          <w:rFonts w:ascii="Times New Roman" w:eastAsia="Times New Roman" w:hAnsi="Times New Roman" w:cs="Times New Roman"/>
          <w:b/>
          <w:sz w:val="24"/>
          <w:szCs w:val="24"/>
          <w:lang w:eastAsia="en-IN" w:bidi="ar-SA"/>
        </w:rPr>
        <w:t>Table 2</w:t>
      </w:r>
    </w:p>
    <w:p w:rsidR="009A08B7" w:rsidRDefault="009A08B7" w:rsidP="00695706">
      <w:pPr>
        <w:spacing w:before="100" w:beforeAutospacing="1" w:after="100" w:afterAutospacing="1" w:line="240" w:lineRule="auto"/>
        <w:jc w:val="both"/>
        <w:outlineLvl w:val="2"/>
        <w:rPr>
          <w:sz w:val="24"/>
          <w:szCs w:val="24"/>
        </w:rPr>
      </w:pPr>
      <w:r>
        <w:rPr>
          <w:rFonts w:ascii="Times New Roman" w:eastAsia="Times New Roman" w:hAnsi="Times New Roman" w:cs="Times New Roman"/>
          <w:bCs/>
          <w:sz w:val="24"/>
          <w:szCs w:val="24"/>
          <w:lang w:eastAsia="en-IN" w:bidi="ar-SA"/>
        </w:rPr>
        <w:t xml:space="preserve">In </w:t>
      </w:r>
      <w:r w:rsidRPr="009A08B7">
        <w:rPr>
          <w:rFonts w:ascii="Times New Roman" w:eastAsia="Times New Roman" w:hAnsi="Times New Roman" w:cs="Times New Roman"/>
          <w:bCs/>
          <w:sz w:val="24"/>
          <w:szCs w:val="24"/>
          <w:lang w:eastAsia="en-IN" w:bidi="ar-SA"/>
        </w:rPr>
        <w:t xml:space="preserve">Table 2 </w:t>
      </w:r>
      <w:proofErr w:type="spellStart"/>
      <w:r w:rsidRPr="009A08B7">
        <w:rPr>
          <w:sz w:val="24"/>
          <w:szCs w:val="24"/>
        </w:rPr>
        <w:t>Xception</w:t>
      </w:r>
      <w:proofErr w:type="spellEnd"/>
      <w:r w:rsidRPr="009A08B7">
        <w:rPr>
          <w:sz w:val="24"/>
          <w:szCs w:val="24"/>
        </w:rPr>
        <w:t xml:space="preserve"> model again shows superiority in F1-score, which balances both precision and recall. This indicates that </w:t>
      </w:r>
      <w:proofErr w:type="spellStart"/>
      <w:r w:rsidRPr="009A08B7">
        <w:rPr>
          <w:sz w:val="24"/>
          <w:szCs w:val="24"/>
        </w:rPr>
        <w:t>Xception</w:t>
      </w:r>
      <w:proofErr w:type="spellEnd"/>
      <w:r w:rsidRPr="009A08B7">
        <w:rPr>
          <w:sz w:val="24"/>
          <w:szCs w:val="24"/>
        </w:rPr>
        <w:t xml:space="preserve"> performs consistently well across both positive and negative classifications.</w:t>
      </w:r>
    </w:p>
    <w:p w:rsidR="009A08B7" w:rsidRDefault="009A08B7" w:rsidP="009A08B7">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bidi="ar-SA"/>
        </w:rPr>
      </w:pPr>
      <w:r w:rsidRPr="009A08B7">
        <w:rPr>
          <w:rFonts w:ascii="Times New Roman" w:eastAsia="Times New Roman" w:hAnsi="Times New Roman" w:cs="Times New Roman"/>
          <w:b/>
          <w:bCs/>
          <w:sz w:val="24"/>
          <w:szCs w:val="24"/>
          <w:lang w:eastAsia="en-IN" w:bidi="ar-SA"/>
        </w:rPr>
        <w:t>Confusion Matrices</w:t>
      </w:r>
    </w:p>
    <w:p w:rsidR="00DB4C7A" w:rsidRDefault="00DB4C7A" w:rsidP="00DB4C7A">
      <w:pPr>
        <w:pStyle w:val="ListParagraph"/>
        <w:spacing w:before="100" w:beforeAutospacing="1" w:after="100" w:afterAutospacing="1" w:line="240" w:lineRule="auto"/>
        <w:jc w:val="both"/>
        <w:outlineLvl w:val="2"/>
        <w:rPr>
          <w:rFonts w:ascii="Times New Roman" w:eastAsia="Times New Roman" w:hAnsi="Times New Roman" w:cs="Times New Roman"/>
          <w:b/>
          <w:bCs/>
          <w:sz w:val="24"/>
          <w:szCs w:val="24"/>
          <w:lang w:eastAsia="en-IN" w:bidi="ar-SA"/>
        </w:rPr>
      </w:pPr>
    </w:p>
    <w:p w:rsidR="009A08B7" w:rsidRDefault="009A08B7" w:rsidP="009A08B7">
      <w:pPr>
        <w:pStyle w:val="ListParagraph"/>
        <w:spacing w:before="100" w:beforeAutospacing="1" w:after="100" w:afterAutospacing="1" w:line="240" w:lineRule="auto"/>
        <w:jc w:val="both"/>
        <w:outlineLvl w:val="2"/>
        <w:rPr>
          <w:rFonts w:ascii="Times New Roman" w:eastAsia="Times New Roman" w:hAnsi="Times New Roman" w:cs="Times New Roman"/>
          <w:b/>
          <w:bCs/>
          <w:sz w:val="24"/>
          <w:szCs w:val="24"/>
          <w:lang w:eastAsia="en-IN" w:bidi="ar-SA"/>
        </w:rPr>
      </w:pPr>
    </w:p>
    <w:p w:rsidR="009A08B7" w:rsidRDefault="009A08B7" w:rsidP="009A08B7">
      <w:pPr>
        <w:pStyle w:val="ListParagraph"/>
        <w:numPr>
          <w:ilvl w:val="0"/>
          <w:numId w:val="6"/>
        </w:num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bidi="ar-SA"/>
        </w:rPr>
      </w:pPr>
      <w:r>
        <w:rPr>
          <w:rFonts w:ascii="Times New Roman" w:eastAsia="Times New Roman" w:hAnsi="Times New Roman" w:cs="Times New Roman"/>
          <w:b/>
          <w:bCs/>
          <w:sz w:val="24"/>
          <w:szCs w:val="24"/>
          <w:lang w:eastAsia="en-IN" w:bidi="ar-SA"/>
        </w:rPr>
        <w:t>MobileNetV2:</w:t>
      </w:r>
    </w:p>
    <w:p w:rsidR="009A08B7" w:rsidRDefault="009A08B7" w:rsidP="009A08B7">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r w:rsidRPr="009A08B7">
        <w:rPr>
          <w:rFonts w:ascii="Times New Roman" w:eastAsia="Times New Roman" w:hAnsi="Times New Roman" w:cs="Times New Roman"/>
          <w:b/>
          <w:bCs/>
          <w:sz w:val="24"/>
          <w:szCs w:val="24"/>
          <w:lang w:eastAsia="en-IN" w:bidi="ar-SA"/>
        </w:rPr>
        <w:drawing>
          <wp:inline distT="0" distB="0" distL="0" distR="0" wp14:anchorId="34DA6D0F" wp14:editId="01CC0BA4">
            <wp:extent cx="3711262" cy="272057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1262" cy="2720576"/>
                    </a:xfrm>
                    <a:prstGeom prst="rect">
                      <a:avLst/>
                    </a:prstGeom>
                  </pic:spPr>
                </pic:pic>
              </a:graphicData>
            </a:graphic>
          </wp:inline>
        </w:drawing>
      </w:r>
      <w:r>
        <w:rPr>
          <w:rFonts w:ascii="Times New Roman" w:eastAsia="Times New Roman" w:hAnsi="Times New Roman" w:cs="Times New Roman"/>
          <w:b/>
          <w:bCs/>
          <w:sz w:val="24"/>
          <w:szCs w:val="24"/>
          <w:lang w:eastAsia="en-IN" w:bidi="ar-SA"/>
        </w:rPr>
        <w:t xml:space="preserve"> </w:t>
      </w:r>
    </w:p>
    <w:p w:rsidR="001B0CDA" w:rsidRDefault="001B0CDA" w:rsidP="009A08B7">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p>
    <w:p w:rsidR="001B0CDA" w:rsidRDefault="001B0CDA" w:rsidP="009A08B7">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p>
    <w:p w:rsidR="001B0CDA" w:rsidRDefault="001B0CDA" w:rsidP="009A08B7">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p>
    <w:p w:rsidR="001B0CDA" w:rsidRDefault="001B0CDA" w:rsidP="009A08B7">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p>
    <w:p w:rsidR="001B0CDA" w:rsidRDefault="001B0CDA" w:rsidP="009A08B7">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p>
    <w:p w:rsidR="001B0CDA" w:rsidRDefault="001B0CDA" w:rsidP="009A08B7">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p>
    <w:p w:rsidR="001B0CDA" w:rsidRDefault="001B0CDA" w:rsidP="009A08B7">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p>
    <w:p w:rsidR="001B0CDA" w:rsidRDefault="001B0CDA" w:rsidP="009A08B7">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p>
    <w:p w:rsidR="001B0CDA" w:rsidRDefault="001B0CDA" w:rsidP="009A08B7">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p>
    <w:p w:rsidR="001B0CDA" w:rsidRDefault="001B0CDA" w:rsidP="009A08B7">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p>
    <w:p w:rsidR="001B0CDA" w:rsidRDefault="001B0CDA" w:rsidP="009A08B7">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p>
    <w:p w:rsidR="009A08B7" w:rsidRDefault="009A08B7" w:rsidP="009A08B7">
      <w:pPr>
        <w:pStyle w:val="ListParagraph"/>
        <w:numPr>
          <w:ilvl w:val="0"/>
          <w:numId w:val="6"/>
        </w:num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bidi="ar-SA"/>
        </w:rPr>
      </w:pPr>
      <w:proofErr w:type="spellStart"/>
      <w:r>
        <w:rPr>
          <w:rFonts w:ascii="Times New Roman" w:eastAsia="Times New Roman" w:hAnsi="Times New Roman" w:cs="Times New Roman"/>
          <w:b/>
          <w:bCs/>
          <w:sz w:val="24"/>
          <w:szCs w:val="24"/>
          <w:lang w:eastAsia="en-IN" w:bidi="ar-SA"/>
        </w:rPr>
        <w:t>Xception</w:t>
      </w:r>
      <w:proofErr w:type="spellEnd"/>
      <w:r>
        <w:rPr>
          <w:rFonts w:ascii="Times New Roman" w:eastAsia="Times New Roman" w:hAnsi="Times New Roman" w:cs="Times New Roman"/>
          <w:b/>
          <w:bCs/>
          <w:sz w:val="24"/>
          <w:szCs w:val="24"/>
          <w:lang w:eastAsia="en-IN" w:bidi="ar-SA"/>
        </w:rPr>
        <w:t>:</w:t>
      </w:r>
    </w:p>
    <w:p w:rsidR="001B0CDA" w:rsidRDefault="001B0CDA" w:rsidP="001B0CDA">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p>
    <w:p w:rsidR="009A08B7" w:rsidRDefault="009A08B7" w:rsidP="009A08B7">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r w:rsidRPr="009A08B7">
        <w:rPr>
          <w:rFonts w:ascii="Times New Roman" w:eastAsia="Times New Roman" w:hAnsi="Times New Roman" w:cs="Times New Roman"/>
          <w:b/>
          <w:bCs/>
          <w:sz w:val="24"/>
          <w:szCs w:val="24"/>
          <w:lang w:eastAsia="en-IN" w:bidi="ar-SA"/>
        </w:rPr>
        <w:drawing>
          <wp:inline distT="0" distB="0" distL="0" distR="0" wp14:anchorId="0898BCCC" wp14:editId="57E2AD63">
            <wp:extent cx="3596952" cy="2720576"/>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952" cy="2720576"/>
                    </a:xfrm>
                    <a:prstGeom prst="rect">
                      <a:avLst/>
                    </a:prstGeom>
                  </pic:spPr>
                </pic:pic>
              </a:graphicData>
            </a:graphic>
          </wp:inline>
        </w:drawing>
      </w:r>
    </w:p>
    <w:p w:rsidR="009A08B7" w:rsidRDefault="009A08B7" w:rsidP="009A08B7">
      <w:pPr>
        <w:pStyle w:val="ListParagraph"/>
        <w:numPr>
          <w:ilvl w:val="0"/>
          <w:numId w:val="6"/>
        </w:num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bidi="ar-SA"/>
        </w:rPr>
      </w:pPr>
      <w:r>
        <w:rPr>
          <w:rFonts w:ascii="Times New Roman" w:eastAsia="Times New Roman" w:hAnsi="Times New Roman" w:cs="Times New Roman"/>
          <w:b/>
          <w:bCs/>
          <w:sz w:val="24"/>
          <w:szCs w:val="24"/>
          <w:lang w:eastAsia="en-IN" w:bidi="ar-SA"/>
        </w:rPr>
        <w:t>DenseNet121</w:t>
      </w:r>
    </w:p>
    <w:p w:rsidR="001B0CDA" w:rsidRDefault="001B0CDA" w:rsidP="001B0CDA">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p>
    <w:p w:rsidR="009A08B7" w:rsidRDefault="009A08B7" w:rsidP="001B0CDA">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r w:rsidRPr="009A08B7">
        <w:rPr>
          <w:rFonts w:ascii="Times New Roman" w:eastAsia="Times New Roman" w:hAnsi="Times New Roman" w:cs="Times New Roman"/>
          <w:b/>
          <w:bCs/>
          <w:sz w:val="24"/>
          <w:szCs w:val="24"/>
          <w:lang w:eastAsia="en-IN" w:bidi="ar-SA"/>
        </w:rPr>
        <w:drawing>
          <wp:inline distT="0" distB="0" distL="0" distR="0" wp14:anchorId="4B9979C3" wp14:editId="404A2E84">
            <wp:extent cx="3520745" cy="2682472"/>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0745" cy="2682472"/>
                    </a:xfrm>
                    <a:prstGeom prst="rect">
                      <a:avLst/>
                    </a:prstGeom>
                  </pic:spPr>
                </pic:pic>
              </a:graphicData>
            </a:graphic>
          </wp:inline>
        </w:drawing>
      </w:r>
      <w:bookmarkStart w:id="0" w:name="_GoBack"/>
      <w:bookmarkEnd w:id="0"/>
    </w:p>
    <w:p w:rsidR="001B0CDA" w:rsidRPr="009A08B7" w:rsidRDefault="001B0CDA" w:rsidP="001B0CDA">
      <w:pPr>
        <w:pStyle w:val="ListParagraph"/>
        <w:spacing w:before="100" w:beforeAutospacing="1" w:after="100" w:afterAutospacing="1" w:line="240" w:lineRule="auto"/>
        <w:ind w:left="1080"/>
        <w:jc w:val="both"/>
        <w:outlineLvl w:val="2"/>
        <w:rPr>
          <w:rFonts w:ascii="Times New Roman" w:eastAsia="Times New Roman" w:hAnsi="Times New Roman" w:cs="Times New Roman"/>
          <w:b/>
          <w:bCs/>
          <w:sz w:val="24"/>
          <w:szCs w:val="24"/>
          <w:lang w:eastAsia="en-IN" w:bidi="ar-SA"/>
        </w:rPr>
      </w:pPr>
    </w:p>
    <w:p w:rsidR="00DB4C7A" w:rsidRDefault="00DB4C7A" w:rsidP="00DB4C7A">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bidi="ar-SA"/>
        </w:rPr>
        <w:sectPr w:rsidR="00DB4C7A" w:rsidSect="003654E3">
          <w:type w:val="continuous"/>
          <w:pgSz w:w="11900" w:h="16860"/>
          <w:pgMar w:top="697" w:right="697" w:bottom="280" w:left="980" w:header="0" w:footer="0" w:gutter="0"/>
          <w:cols w:space="708"/>
          <w:docGrid w:linePitch="299"/>
        </w:sectPr>
      </w:pPr>
    </w:p>
    <w:p w:rsidR="00793D73" w:rsidRPr="00661381" w:rsidRDefault="00793D73" w:rsidP="00DB4C7A">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bidi="ar-SA"/>
        </w:rPr>
      </w:pPr>
      <w:r w:rsidRPr="00661381">
        <w:rPr>
          <w:rFonts w:ascii="Times New Roman" w:eastAsia="Times New Roman" w:hAnsi="Times New Roman" w:cs="Times New Roman"/>
          <w:b/>
          <w:bCs/>
          <w:sz w:val="28"/>
          <w:szCs w:val="28"/>
          <w:lang w:eastAsia="en-IN" w:bidi="ar-SA"/>
        </w:rPr>
        <w:t>References</w:t>
      </w:r>
    </w:p>
    <w:p w:rsidR="00793D73" w:rsidRPr="00661381" w:rsidRDefault="00793D73" w:rsidP="00DB4C7A">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61381">
        <w:rPr>
          <w:rFonts w:ascii="Times New Roman" w:eastAsia="Times New Roman" w:hAnsi="Times New Roman" w:cs="Times New Roman"/>
          <w:sz w:val="24"/>
          <w:szCs w:val="24"/>
          <w:lang w:eastAsia="en-IN" w:bidi="ar-SA"/>
        </w:rPr>
        <w:t xml:space="preserve">[1] M. H. </w:t>
      </w:r>
      <w:proofErr w:type="spellStart"/>
      <w:r w:rsidRPr="00661381">
        <w:rPr>
          <w:rFonts w:ascii="Times New Roman" w:eastAsia="Times New Roman" w:hAnsi="Times New Roman" w:cs="Times New Roman"/>
          <w:sz w:val="24"/>
          <w:szCs w:val="24"/>
          <w:lang w:eastAsia="en-IN" w:bidi="ar-SA"/>
        </w:rPr>
        <w:t>Ahoor</w:t>
      </w:r>
      <w:proofErr w:type="spellEnd"/>
      <w:r w:rsidRPr="00661381">
        <w:rPr>
          <w:rFonts w:ascii="Times New Roman" w:eastAsia="Times New Roman" w:hAnsi="Times New Roman" w:cs="Times New Roman"/>
          <w:sz w:val="24"/>
          <w:szCs w:val="24"/>
          <w:lang w:eastAsia="en-IN" w:bidi="ar-SA"/>
        </w:rPr>
        <w:t xml:space="preserve"> et al., "Comparison of retinal and choroidal vascular changes via optical coherence tomography angiography between </w:t>
      </w:r>
      <w:proofErr w:type="spellStart"/>
      <w:r w:rsidRPr="00661381">
        <w:rPr>
          <w:rFonts w:ascii="Times New Roman" w:eastAsia="Times New Roman" w:hAnsi="Times New Roman" w:cs="Times New Roman"/>
          <w:sz w:val="24"/>
          <w:szCs w:val="24"/>
          <w:lang w:eastAsia="en-IN" w:bidi="ar-SA"/>
        </w:rPr>
        <w:t>pseudoexfoliative</w:t>
      </w:r>
      <w:proofErr w:type="spellEnd"/>
      <w:r w:rsidRPr="00661381">
        <w:rPr>
          <w:rFonts w:ascii="Times New Roman" w:eastAsia="Times New Roman" w:hAnsi="Times New Roman" w:cs="Times New Roman"/>
          <w:sz w:val="24"/>
          <w:szCs w:val="24"/>
          <w:lang w:eastAsia="en-IN" w:bidi="ar-SA"/>
        </w:rPr>
        <w:t xml:space="preserve"> glaucoma and </w:t>
      </w:r>
      <w:proofErr w:type="spellStart"/>
      <w:r w:rsidRPr="00661381">
        <w:rPr>
          <w:rFonts w:ascii="Times New Roman" w:eastAsia="Times New Roman" w:hAnsi="Times New Roman" w:cs="Times New Roman"/>
          <w:sz w:val="24"/>
          <w:szCs w:val="24"/>
          <w:lang w:eastAsia="en-IN" w:bidi="ar-SA"/>
        </w:rPr>
        <w:t>pseudoexfoliation</w:t>
      </w:r>
      <w:proofErr w:type="spellEnd"/>
      <w:r w:rsidRPr="00661381">
        <w:rPr>
          <w:rFonts w:ascii="Times New Roman" w:eastAsia="Times New Roman" w:hAnsi="Times New Roman" w:cs="Times New Roman"/>
          <w:sz w:val="24"/>
          <w:szCs w:val="24"/>
          <w:lang w:eastAsia="en-IN" w:bidi="ar-SA"/>
        </w:rPr>
        <w:t xml:space="preserve"> syndrome and control group," </w:t>
      </w:r>
      <w:proofErr w:type="spellStart"/>
      <w:r w:rsidRPr="00661381">
        <w:rPr>
          <w:rFonts w:ascii="Times New Roman" w:eastAsia="Times New Roman" w:hAnsi="Times New Roman" w:cs="Times New Roman"/>
          <w:i/>
          <w:iCs/>
          <w:sz w:val="24"/>
          <w:szCs w:val="24"/>
          <w:lang w:eastAsia="en-IN" w:bidi="ar-SA"/>
        </w:rPr>
        <w:t>Photodiagnosis</w:t>
      </w:r>
      <w:proofErr w:type="spellEnd"/>
      <w:r w:rsidRPr="00661381">
        <w:rPr>
          <w:rFonts w:ascii="Times New Roman" w:eastAsia="Times New Roman" w:hAnsi="Times New Roman" w:cs="Times New Roman"/>
          <w:i/>
          <w:iCs/>
          <w:sz w:val="24"/>
          <w:szCs w:val="24"/>
          <w:lang w:eastAsia="en-IN" w:bidi="ar-SA"/>
        </w:rPr>
        <w:t xml:space="preserve"> and Photodynamic Therapy</w:t>
      </w:r>
      <w:r w:rsidRPr="00661381">
        <w:rPr>
          <w:rFonts w:ascii="Times New Roman" w:eastAsia="Times New Roman" w:hAnsi="Times New Roman" w:cs="Times New Roman"/>
          <w:sz w:val="24"/>
          <w:szCs w:val="24"/>
          <w:lang w:eastAsia="en-IN" w:bidi="ar-SA"/>
        </w:rPr>
        <w:t>, vol. 51, p. 104444, 2025.</w:t>
      </w:r>
    </w:p>
    <w:p w:rsidR="00793D73" w:rsidRPr="00661381" w:rsidRDefault="00793D73" w:rsidP="00DB4C7A">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61381">
        <w:rPr>
          <w:rFonts w:ascii="Times New Roman" w:eastAsia="Times New Roman" w:hAnsi="Times New Roman" w:cs="Times New Roman"/>
          <w:sz w:val="24"/>
          <w:szCs w:val="24"/>
          <w:lang w:eastAsia="en-IN" w:bidi="ar-SA"/>
        </w:rPr>
        <w:t xml:space="preserve">[2] M. </w:t>
      </w:r>
      <w:proofErr w:type="spellStart"/>
      <w:r w:rsidRPr="00661381">
        <w:rPr>
          <w:rFonts w:ascii="Times New Roman" w:eastAsia="Times New Roman" w:hAnsi="Times New Roman" w:cs="Times New Roman"/>
          <w:sz w:val="24"/>
          <w:szCs w:val="24"/>
          <w:lang w:eastAsia="en-IN" w:bidi="ar-SA"/>
        </w:rPr>
        <w:t>Ashtari-Majlan</w:t>
      </w:r>
      <w:proofErr w:type="spellEnd"/>
      <w:r w:rsidRPr="00661381">
        <w:rPr>
          <w:rFonts w:ascii="Times New Roman" w:eastAsia="Times New Roman" w:hAnsi="Times New Roman" w:cs="Times New Roman"/>
          <w:sz w:val="24"/>
          <w:szCs w:val="24"/>
          <w:lang w:eastAsia="en-IN" w:bidi="ar-SA"/>
        </w:rPr>
        <w:t xml:space="preserve"> et al., "Glaucoma diagnosis in the era of deep learning: A survey," </w:t>
      </w:r>
      <w:r w:rsidRPr="00661381">
        <w:rPr>
          <w:rFonts w:ascii="Times New Roman" w:eastAsia="Times New Roman" w:hAnsi="Times New Roman" w:cs="Times New Roman"/>
          <w:i/>
          <w:iCs/>
          <w:sz w:val="24"/>
          <w:szCs w:val="24"/>
          <w:lang w:eastAsia="en-IN" w:bidi="ar-SA"/>
        </w:rPr>
        <w:t>Expert Systems with Applications</w:t>
      </w:r>
      <w:r w:rsidRPr="00661381">
        <w:rPr>
          <w:rFonts w:ascii="Times New Roman" w:eastAsia="Times New Roman" w:hAnsi="Times New Roman" w:cs="Times New Roman"/>
          <w:sz w:val="24"/>
          <w:szCs w:val="24"/>
          <w:lang w:eastAsia="en-IN" w:bidi="ar-SA"/>
        </w:rPr>
        <w:t>, vol. 256, p. 124888, 2024.</w:t>
      </w:r>
    </w:p>
    <w:p w:rsidR="00793D73" w:rsidRPr="00661381" w:rsidRDefault="00793D73" w:rsidP="00DB4C7A">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61381">
        <w:rPr>
          <w:rFonts w:ascii="Times New Roman" w:eastAsia="Times New Roman" w:hAnsi="Times New Roman" w:cs="Times New Roman"/>
          <w:sz w:val="24"/>
          <w:szCs w:val="24"/>
          <w:lang w:eastAsia="en-IN" w:bidi="ar-SA"/>
        </w:rPr>
        <w:t xml:space="preserve">[3] D. Das et al., "CDAM-Net: Channel shuffle dual attention based multi-scale CNN for efficient glaucoma detection using fundus images," </w:t>
      </w:r>
      <w:r w:rsidRPr="00661381">
        <w:rPr>
          <w:rFonts w:ascii="Times New Roman" w:eastAsia="Times New Roman" w:hAnsi="Times New Roman" w:cs="Times New Roman"/>
          <w:i/>
          <w:iCs/>
          <w:sz w:val="24"/>
          <w:szCs w:val="24"/>
          <w:lang w:eastAsia="en-IN" w:bidi="ar-SA"/>
        </w:rPr>
        <w:t>Engineering Applications of Artificial Intelligence</w:t>
      </w:r>
      <w:r w:rsidRPr="00661381">
        <w:rPr>
          <w:rFonts w:ascii="Times New Roman" w:eastAsia="Times New Roman" w:hAnsi="Times New Roman" w:cs="Times New Roman"/>
          <w:sz w:val="24"/>
          <w:szCs w:val="24"/>
          <w:lang w:eastAsia="en-IN" w:bidi="ar-SA"/>
        </w:rPr>
        <w:t>, vol. 133, p. 108454, 2024.</w:t>
      </w:r>
    </w:p>
    <w:p w:rsidR="00793D73" w:rsidRPr="00661381" w:rsidRDefault="00793D73" w:rsidP="00DB4C7A">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61381">
        <w:rPr>
          <w:rFonts w:ascii="Times New Roman" w:eastAsia="Times New Roman" w:hAnsi="Times New Roman" w:cs="Times New Roman"/>
          <w:sz w:val="24"/>
          <w:szCs w:val="24"/>
          <w:lang w:eastAsia="en-IN" w:bidi="ar-SA"/>
        </w:rPr>
        <w:t xml:space="preserve">[4] D. Das et al., "AES-Net: An adapter and enhanced self-attention guided network for multi-stage glaucoma classification using fundus images," </w:t>
      </w:r>
      <w:r w:rsidRPr="00661381">
        <w:rPr>
          <w:rFonts w:ascii="Times New Roman" w:eastAsia="Times New Roman" w:hAnsi="Times New Roman" w:cs="Times New Roman"/>
          <w:i/>
          <w:iCs/>
          <w:sz w:val="24"/>
          <w:szCs w:val="24"/>
          <w:lang w:eastAsia="en-IN" w:bidi="ar-SA"/>
        </w:rPr>
        <w:t>Image and Vision Computing</w:t>
      </w:r>
      <w:r w:rsidRPr="00661381">
        <w:rPr>
          <w:rFonts w:ascii="Times New Roman" w:eastAsia="Times New Roman" w:hAnsi="Times New Roman" w:cs="Times New Roman"/>
          <w:sz w:val="24"/>
          <w:szCs w:val="24"/>
          <w:lang w:eastAsia="en-IN" w:bidi="ar-SA"/>
        </w:rPr>
        <w:t>, vol. 146, p. 105042, 2024.</w:t>
      </w:r>
    </w:p>
    <w:p w:rsidR="00793D73" w:rsidRPr="00661381" w:rsidRDefault="00793D73" w:rsidP="00DB4C7A">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61381">
        <w:rPr>
          <w:rFonts w:ascii="Times New Roman" w:eastAsia="Times New Roman" w:hAnsi="Times New Roman" w:cs="Times New Roman"/>
          <w:sz w:val="24"/>
          <w:szCs w:val="24"/>
          <w:lang w:eastAsia="en-IN" w:bidi="ar-SA"/>
        </w:rPr>
        <w:t xml:space="preserve">[5] H. </w:t>
      </w:r>
      <w:proofErr w:type="spellStart"/>
      <w:r w:rsidRPr="00661381">
        <w:rPr>
          <w:rFonts w:ascii="Times New Roman" w:eastAsia="Times New Roman" w:hAnsi="Times New Roman" w:cs="Times New Roman"/>
          <w:sz w:val="24"/>
          <w:szCs w:val="24"/>
          <w:lang w:eastAsia="en-IN" w:bidi="ar-SA"/>
        </w:rPr>
        <w:t>Elmannai</w:t>
      </w:r>
      <w:proofErr w:type="spellEnd"/>
      <w:r w:rsidRPr="00661381">
        <w:rPr>
          <w:rFonts w:ascii="Times New Roman" w:eastAsia="Times New Roman" w:hAnsi="Times New Roman" w:cs="Times New Roman"/>
          <w:sz w:val="24"/>
          <w:szCs w:val="24"/>
          <w:lang w:eastAsia="en-IN" w:bidi="ar-SA"/>
        </w:rPr>
        <w:t xml:space="preserve"> et al., "An Improved Deep Learning Framework for Automated Optic Disc Localization and Glaucoma Detection," </w:t>
      </w:r>
      <w:r w:rsidRPr="00661381">
        <w:rPr>
          <w:rFonts w:ascii="Times New Roman" w:eastAsia="Times New Roman" w:hAnsi="Times New Roman" w:cs="Times New Roman"/>
          <w:i/>
          <w:iCs/>
          <w:sz w:val="24"/>
          <w:szCs w:val="24"/>
          <w:lang w:eastAsia="en-IN" w:bidi="ar-SA"/>
        </w:rPr>
        <w:t xml:space="preserve">CMES - Computer </w:t>
      </w:r>
      <w:proofErr w:type="spellStart"/>
      <w:r w:rsidRPr="00661381">
        <w:rPr>
          <w:rFonts w:ascii="Times New Roman" w:eastAsia="Times New Roman" w:hAnsi="Times New Roman" w:cs="Times New Roman"/>
          <w:i/>
          <w:iCs/>
          <w:sz w:val="24"/>
          <w:szCs w:val="24"/>
          <w:lang w:eastAsia="en-IN" w:bidi="ar-SA"/>
        </w:rPr>
        <w:t>Modeling</w:t>
      </w:r>
      <w:proofErr w:type="spellEnd"/>
      <w:r w:rsidRPr="00661381">
        <w:rPr>
          <w:rFonts w:ascii="Times New Roman" w:eastAsia="Times New Roman" w:hAnsi="Times New Roman" w:cs="Times New Roman"/>
          <w:i/>
          <w:iCs/>
          <w:sz w:val="24"/>
          <w:szCs w:val="24"/>
          <w:lang w:eastAsia="en-IN" w:bidi="ar-SA"/>
        </w:rPr>
        <w:t xml:space="preserve"> in Engineering and Sciences</w:t>
      </w:r>
      <w:r w:rsidRPr="00661381">
        <w:rPr>
          <w:rFonts w:ascii="Times New Roman" w:eastAsia="Times New Roman" w:hAnsi="Times New Roman" w:cs="Times New Roman"/>
          <w:sz w:val="24"/>
          <w:szCs w:val="24"/>
          <w:lang w:eastAsia="en-IN" w:bidi="ar-SA"/>
        </w:rPr>
        <w:t>, vol. 140, no. 2, pp. 1429-1457, 2024.</w:t>
      </w:r>
    </w:p>
    <w:p w:rsidR="00793D73" w:rsidRPr="00661381" w:rsidRDefault="00793D73" w:rsidP="00DB4C7A">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61381">
        <w:rPr>
          <w:rFonts w:ascii="Times New Roman" w:eastAsia="Times New Roman" w:hAnsi="Times New Roman" w:cs="Times New Roman"/>
          <w:sz w:val="24"/>
          <w:szCs w:val="24"/>
          <w:lang w:eastAsia="en-IN" w:bidi="ar-SA"/>
        </w:rPr>
        <w:t xml:space="preserve">[6] A. </w:t>
      </w:r>
      <w:proofErr w:type="spellStart"/>
      <w:r w:rsidRPr="00661381">
        <w:rPr>
          <w:rFonts w:ascii="Times New Roman" w:eastAsia="Times New Roman" w:hAnsi="Times New Roman" w:cs="Times New Roman"/>
          <w:sz w:val="24"/>
          <w:szCs w:val="24"/>
          <w:lang w:eastAsia="en-IN" w:bidi="ar-SA"/>
        </w:rPr>
        <w:t>Geetha</w:t>
      </w:r>
      <w:proofErr w:type="spellEnd"/>
      <w:r w:rsidRPr="00661381">
        <w:rPr>
          <w:rFonts w:ascii="Times New Roman" w:eastAsia="Times New Roman" w:hAnsi="Times New Roman" w:cs="Times New Roman"/>
          <w:sz w:val="24"/>
          <w:szCs w:val="24"/>
          <w:lang w:eastAsia="en-IN" w:bidi="ar-SA"/>
        </w:rPr>
        <w:t xml:space="preserve"> et al., "DEEP GD: Deep learning based snapshot ensemble CNN with </w:t>
      </w:r>
      <w:proofErr w:type="spellStart"/>
      <w:r w:rsidRPr="00661381">
        <w:rPr>
          <w:rFonts w:ascii="Times New Roman" w:eastAsia="Times New Roman" w:hAnsi="Times New Roman" w:cs="Times New Roman"/>
          <w:sz w:val="24"/>
          <w:szCs w:val="24"/>
          <w:lang w:eastAsia="en-IN" w:bidi="ar-SA"/>
        </w:rPr>
        <w:t>EfficientNet</w:t>
      </w:r>
      <w:proofErr w:type="spellEnd"/>
      <w:r w:rsidRPr="00661381">
        <w:rPr>
          <w:rFonts w:ascii="Times New Roman" w:eastAsia="Times New Roman" w:hAnsi="Times New Roman" w:cs="Times New Roman"/>
          <w:sz w:val="24"/>
          <w:szCs w:val="24"/>
          <w:lang w:eastAsia="en-IN" w:bidi="ar-SA"/>
        </w:rPr>
        <w:t xml:space="preserve"> for glaucoma detection," </w:t>
      </w:r>
      <w:r w:rsidRPr="00661381">
        <w:rPr>
          <w:rFonts w:ascii="Times New Roman" w:eastAsia="Times New Roman" w:hAnsi="Times New Roman" w:cs="Times New Roman"/>
          <w:i/>
          <w:iCs/>
          <w:sz w:val="24"/>
          <w:szCs w:val="24"/>
          <w:lang w:eastAsia="en-IN" w:bidi="ar-SA"/>
        </w:rPr>
        <w:t xml:space="preserve">Biomedical Signal </w:t>
      </w:r>
      <w:r w:rsidRPr="00661381">
        <w:rPr>
          <w:rFonts w:ascii="Times New Roman" w:eastAsia="Times New Roman" w:hAnsi="Times New Roman" w:cs="Times New Roman"/>
          <w:i/>
          <w:iCs/>
          <w:sz w:val="24"/>
          <w:szCs w:val="24"/>
          <w:lang w:eastAsia="en-IN" w:bidi="ar-SA"/>
        </w:rPr>
        <w:lastRenderedPageBreak/>
        <w:t>Processing and Control</w:t>
      </w:r>
      <w:r w:rsidRPr="00661381">
        <w:rPr>
          <w:rFonts w:ascii="Times New Roman" w:eastAsia="Times New Roman" w:hAnsi="Times New Roman" w:cs="Times New Roman"/>
          <w:sz w:val="24"/>
          <w:szCs w:val="24"/>
          <w:lang w:eastAsia="en-IN" w:bidi="ar-SA"/>
        </w:rPr>
        <w:t>, vol. 100, p. 106989, 2024.</w:t>
      </w:r>
    </w:p>
    <w:p w:rsidR="00793D73" w:rsidRPr="00661381" w:rsidRDefault="00793D73" w:rsidP="00DB4C7A">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61381">
        <w:rPr>
          <w:rFonts w:ascii="Times New Roman" w:eastAsia="Times New Roman" w:hAnsi="Times New Roman" w:cs="Times New Roman"/>
          <w:sz w:val="24"/>
          <w:szCs w:val="24"/>
          <w:lang w:eastAsia="en-IN" w:bidi="ar-SA"/>
        </w:rPr>
        <w:t xml:space="preserve">[7] J. </w:t>
      </w:r>
      <w:proofErr w:type="spellStart"/>
      <w:r w:rsidRPr="00661381">
        <w:rPr>
          <w:rFonts w:ascii="Times New Roman" w:eastAsia="Times New Roman" w:hAnsi="Times New Roman" w:cs="Times New Roman"/>
          <w:sz w:val="24"/>
          <w:szCs w:val="24"/>
          <w:lang w:eastAsia="en-IN" w:bidi="ar-SA"/>
        </w:rPr>
        <w:t>Jalili</w:t>
      </w:r>
      <w:proofErr w:type="spellEnd"/>
      <w:r w:rsidRPr="00661381">
        <w:rPr>
          <w:rFonts w:ascii="Times New Roman" w:eastAsia="Times New Roman" w:hAnsi="Times New Roman" w:cs="Times New Roman"/>
          <w:sz w:val="24"/>
          <w:szCs w:val="24"/>
          <w:lang w:eastAsia="en-IN" w:bidi="ar-SA"/>
        </w:rPr>
        <w:t xml:space="preserve"> et al., "Glaucoma Detection and Feature Identification via GPT-4V Fundus Image Analysis," </w:t>
      </w:r>
      <w:r w:rsidRPr="00661381">
        <w:rPr>
          <w:rFonts w:ascii="Times New Roman" w:eastAsia="Times New Roman" w:hAnsi="Times New Roman" w:cs="Times New Roman"/>
          <w:i/>
          <w:iCs/>
          <w:sz w:val="24"/>
          <w:szCs w:val="24"/>
          <w:lang w:eastAsia="en-IN" w:bidi="ar-SA"/>
        </w:rPr>
        <w:t>Ophthalmology Science</w:t>
      </w:r>
      <w:r w:rsidRPr="00661381">
        <w:rPr>
          <w:rFonts w:ascii="Times New Roman" w:eastAsia="Times New Roman" w:hAnsi="Times New Roman" w:cs="Times New Roman"/>
          <w:sz w:val="24"/>
          <w:szCs w:val="24"/>
          <w:lang w:eastAsia="en-IN" w:bidi="ar-SA"/>
        </w:rPr>
        <w:t>, vol. 5, no. 2, p. 100667, 2025.</w:t>
      </w:r>
    </w:p>
    <w:p w:rsidR="00793D73" w:rsidRPr="00661381" w:rsidRDefault="00793D73" w:rsidP="00DB4C7A">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61381">
        <w:rPr>
          <w:rFonts w:ascii="Times New Roman" w:eastAsia="Times New Roman" w:hAnsi="Times New Roman" w:cs="Times New Roman"/>
          <w:sz w:val="24"/>
          <w:szCs w:val="24"/>
          <w:lang w:eastAsia="en-IN" w:bidi="ar-SA"/>
        </w:rPr>
        <w:t xml:space="preserve">[8] O. </w:t>
      </w:r>
      <w:proofErr w:type="spellStart"/>
      <w:r w:rsidRPr="00661381">
        <w:rPr>
          <w:rFonts w:ascii="Times New Roman" w:eastAsia="Times New Roman" w:hAnsi="Times New Roman" w:cs="Times New Roman"/>
          <w:sz w:val="24"/>
          <w:szCs w:val="24"/>
          <w:lang w:eastAsia="en-IN" w:bidi="ar-SA"/>
        </w:rPr>
        <w:t>Kovalyk-Borodyak</w:t>
      </w:r>
      <w:proofErr w:type="spellEnd"/>
      <w:r w:rsidRPr="00661381">
        <w:rPr>
          <w:rFonts w:ascii="Times New Roman" w:eastAsia="Times New Roman" w:hAnsi="Times New Roman" w:cs="Times New Roman"/>
          <w:sz w:val="24"/>
          <w:szCs w:val="24"/>
          <w:lang w:eastAsia="en-IN" w:bidi="ar-SA"/>
        </w:rPr>
        <w:t xml:space="preserve"> et al., "Glaucoma detection: Binocular approach and clinical data in machine learning," </w:t>
      </w:r>
      <w:r w:rsidRPr="00661381">
        <w:rPr>
          <w:rFonts w:ascii="Times New Roman" w:eastAsia="Times New Roman" w:hAnsi="Times New Roman" w:cs="Times New Roman"/>
          <w:i/>
          <w:iCs/>
          <w:sz w:val="24"/>
          <w:szCs w:val="24"/>
          <w:lang w:eastAsia="en-IN" w:bidi="ar-SA"/>
        </w:rPr>
        <w:t>Artificial Intelligence in Medicine</w:t>
      </w:r>
      <w:r w:rsidRPr="00661381">
        <w:rPr>
          <w:rFonts w:ascii="Times New Roman" w:eastAsia="Times New Roman" w:hAnsi="Times New Roman" w:cs="Times New Roman"/>
          <w:sz w:val="24"/>
          <w:szCs w:val="24"/>
          <w:lang w:eastAsia="en-IN" w:bidi="ar-SA"/>
        </w:rPr>
        <w:t>, vol. 160, p. 103050, 2025.</w:t>
      </w:r>
    </w:p>
    <w:p w:rsidR="004923DE" w:rsidRDefault="00793D73" w:rsidP="00DB4C7A">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61381">
        <w:rPr>
          <w:rFonts w:ascii="Times New Roman" w:eastAsia="Times New Roman" w:hAnsi="Times New Roman" w:cs="Times New Roman"/>
          <w:sz w:val="24"/>
          <w:szCs w:val="24"/>
          <w:lang w:eastAsia="en-IN" w:bidi="ar-SA"/>
        </w:rPr>
        <w:t xml:space="preserve">[9] D. </w:t>
      </w:r>
      <w:proofErr w:type="spellStart"/>
      <w:r w:rsidRPr="00661381">
        <w:rPr>
          <w:rFonts w:ascii="Times New Roman" w:eastAsia="Times New Roman" w:hAnsi="Times New Roman" w:cs="Times New Roman"/>
          <w:sz w:val="24"/>
          <w:szCs w:val="24"/>
          <w:lang w:eastAsia="en-IN" w:bidi="ar-SA"/>
        </w:rPr>
        <w:t>Milad</w:t>
      </w:r>
      <w:proofErr w:type="spellEnd"/>
      <w:r w:rsidRPr="00661381">
        <w:rPr>
          <w:rFonts w:ascii="Times New Roman" w:eastAsia="Times New Roman" w:hAnsi="Times New Roman" w:cs="Times New Roman"/>
          <w:sz w:val="24"/>
          <w:szCs w:val="24"/>
          <w:lang w:eastAsia="en-IN" w:bidi="ar-SA"/>
        </w:rPr>
        <w:t xml:space="preserve"> et al., "Code-Free Deep Learning Glaucoma Detection </w:t>
      </w:r>
      <w:proofErr w:type="gramStart"/>
      <w:r w:rsidRPr="00661381">
        <w:rPr>
          <w:rFonts w:ascii="Times New Roman" w:eastAsia="Times New Roman" w:hAnsi="Times New Roman" w:cs="Times New Roman"/>
          <w:sz w:val="24"/>
          <w:szCs w:val="24"/>
          <w:lang w:eastAsia="en-IN" w:bidi="ar-SA"/>
        </w:rPr>
        <w:t>On</w:t>
      </w:r>
      <w:proofErr w:type="gramEnd"/>
      <w:r w:rsidRPr="00661381">
        <w:rPr>
          <w:rFonts w:ascii="Times New Roman" w:eastAsia="Times New Roman" w:hAnsi="Times New Roman" w:cs="Times New Roman"/>
          <w:sz w:val="24"/>
          <w:szCs w:val="24"/>
          <w:lang w:eastAsia="en-IN" w:bidi="ar-SA"/>
        </w:rPr>
        <w:t xml:space="preserve"> </w:t>
      </w:r>
      <w:proofErr w:type="spellStart"/>
      <w:r w:rsidRPr="00661381">
        <w:rPr>
          <w:rFonts w:ascii="Times New Roman" w:eastAsia="Times New Roman" w:hAnsi="Times New Roman" w:cs="Times New Roman"/>
          <w:sz w:val="24"/>
          <w:szCs w:val="24"/>
          <w:lang w:eastAsia="en-IN" w:bidi="ar-SA"/>
        </w:rPr>
        <w:t>Color</w:t>
      </w:r>
      <w:proofErr w:type="spellEnd"/>
      <w:r w:rsidRPr="00661381">
        <w:rPr>
          <w:rFonts w:ascii="Times New Roman" w:eastAsia="Times New Roman" w:hAnsi="Times New Roman" w:cs="Times New Roman"/>
          <w:sz w:val="24"/>
          <w:szCs w:val="24"/>
          <w:lang w:eastAsia="en-IN" w:bidi="ar-SA"/>
        </w:rPr>
        <w:t xml:space="preserve"> Fundus Images," </w:t>
      </w:r>
      <w:r w:rsidRPr="00661381">
        <w:rPr>
          <w:rFonts w:ascii="Times New Roman" w:eastAsia="Times New Roman" w:hAnsi="Times New Roman" w:cs="Times New Roman"/>
          <w:i/>
          <w:iCs/>
          <w:sz w:val="24"/>
          <w:szCs w:val="24"/>
          <w:lang w:eastAsia="en-IN" w:bidi="ar-SA"/>
        </w:rPr>
        <w:t>Ophthalmology Science</w:t>
      </w:r>
      <w:r w:rsidRPr="00661381">
        <w:rPr>
          <w:rFonts w:ascii="Times New Roman" w:eastAsia="Times New Roman" w:hAnsi="Times New Roman" w:cs="Times New Roman"/>
          <w:sz w:val="24"/>
          <w:szCs w:val="24"/>
          <w:lang w:eastAsia="en-IN" w:bidi="ar-SA"/>
        </w:rPr>
        <w:t>, p. 100721, 2025.</w:t>
      </w:r>
    </w:p>
    <w:p w:rsidR="00793D73" w:rsidRPr="00661381" w:rsidRDefault="00793D73" w:rsidP="00DB4C7A">
      <w:pPr>
        <w:spacing w:before="100" w:beforeAutospacing="1" w:after="100" w:afterAutospacing="1" w:line="240" w:lineRule="auto"/>
        <w:jc w:val="both"/>
        <w:rPr>
          <w:rFonts w:ascii="Times New Roman" w:eastAsia="Times New Roman" w:hAnsi="Times New Roman" w:cs="Times New Roman"/>
          <w:sz w:val="24"/>
          <w:szCs w:val="24"/>
          <w:lang w:eastAsia="en-IN" w:bidi="ar-SA"/>
        </w:rPr>
      </w:pPr>
      <w:r w:rsidRPr="00661381">
        <w:rPr>
          <w:rFonts w:ascii="Times New Roman" w:eastAsia="Times New Roman" w:hAnsi="Times New Roman" w:cs="Times New Roman"/>
          <w:sz w:val="24"/>
          <w:szCs w:val="24"/>
          <w:lang w:eastAsia="en-IN" w:bidi="ar-SA"/>
        </w:rPr>
        <w:t xml:space="preserve">[10] R. </w:t>
      </w:r>
      <w:proofErr w:type="spellStart"/>
      <w:r w:rsidRPr="00661381">
        <w:rPr>
          <w:rFonts w:ascii="Times New Roman" w:eastAsia="Times New Roman" w:hAnsi="Times New Roman" w:cs="Times New Roman"/>
          <w:sz w:val="24"/>
          <w:szCs w:val="24"/>
          <w:lang w:eastAsia="en-IN" w:bidi="ar-SA"/>
        </w:rPr>
        <w:t>Sivakumar</w:t>
      </w:r>
      <w:proofErr w:type="spellEnd"/>
      <w:r w:rsidRPr="00661381">
        <w:rPr>
          <w:rFonts w:ascii="Times New Roman" w:eastAsia="Times New Roman" w:hAnsi="Times New Roman" w:cs="Times New Roman"/>
          <w:sz w:val="24"/>
          <w:szCs w:val="24"/>
          <w:lang w:eastAsia="en-IN" w:bidi="ar-SA"/>
        </w:rPr>
        <w:t xml:space="preserve"> and A. </w:t>
      </w:r>
      <w:proofErr w:type="spellStart"/>
      <w:r w:rsidRPr="00661381">
        <w:rPr>
          <w:rFonts w:ascii="Times New Roman" w:eastAsia="Times New Roman" w:hAnsi="Times New Roman" w:cs="Times New Roman"/>
          <w:sz w:val="24"/>
          <w:szCs w:val="24"/>
          <w:lang w:eastAsia="en-IN" w:bidi="ar-SA"/>
        </w:rPr>
        <w:t>Penkova</w:t>
      </w:r>
      <w:proofErr w:type="spellEnd"/>
      <w:r w:rsidRPr="00661381">
        <w:rPr>
          <w:rFonts w:ascii="Times New Roman" w:eastAsia="Times New Roman" w:hAnsi="Times New Roman" w:cs="Times New Roman"/>
          <w:sz w:val="24"/>
          <w:szCs w:val="24"/>
          <w:lang w:eastAsia="en-IN" w:bidi="ar-SA"/>
        </w:rPr>
        <w:t xml:space="preserve">, "Enhancing glaucoma detection through multi-modal integration of retinal images and clinical biomarkers," </w:t>
      </w:r>
      <w:r w:rsidRPr="00661381">
        <w:rPr>
          <w:rFonts w:ascii="Times New Roman" w:eastAsia="Times New Roman" w:hAnsi="Times New Roman" w:cs="Times New Roman"/>
          <w:i/>
          <w:iCs/>
          <w:sz w:val="24"/>
          <w:szCs w:val="24"/>
          <w:lang w:eastAsia="en-IN" w:bidi="ar-SA"/>
        </w:rPr>
        <w:t>Engineering Applications of Artificial Intelligence</w:t>
      </w:r>
      <w:r w:rsidRPr="00661381">
        <w:rPr>
          <w:rFonts w:ascii="Times New Roman" w:eastAsia="Times New Roman" w:hAnsi="Times New Roman" w:cs="Times New Roman"/>
          <w:sz w:val="24"/>
          <w:szCs w:val="24"/>
          <w:lang w:eastAsia="en-IN" w:bidi="ar-SA"/>
        </w:rPr>
        <w:t>, vol. 143, p. 110010, 2025.</w:t>
      </w:r>
    </w:p>
    <w:p w:rsidR="00DB4C7A" w:rsidRDefault="00DB4C7A" w:rsidP="00695706">
      <w:pPr>
        <w:jc w:val="both"/>
        <w:rPr>
          <w:rFonts w:ascii="Times New Roman" w:hAnsi="Times New Roman" w:cs="Times New Roman"/>
          <w:sz w:val="24"/>
          <w:szCs w:val="24"/>
        </w:rPr>
        <w:sectPr w:rsidR="00DB4C7A" w:rsidSect="00DB4C7A">
          <w:type w:val="continuous"/>
          <w:pgSz w:w="11900" w:h="16860"/>
          <w:pgMar w:top="697" w:right="697" w:bottom="280" w:left="980" w:header="0" w:footer="0" w:gutter="0"/>
          <w:cols w:num="2" w:space="708"/>
          <w:docGrid w:linePitch="299"/>
        </w:sectPr>
      </w:pPr>
    </w:p>
    <w:p w:rsidR="00793D73" w:rsidRPr="00661381" w:rsidRDefault="00793D73" w:rsidP="00695706">
      <w:pPr>
        <w:jc w:val="both"/>
        <w:rPr>
          <w:rFonts w:ascii="Times New Roman" w:hAnsi="Times New Roman" w:cs="Times New Roman"/>
          <w:sz w:val="24"/>
          <w:szCs w:val="24"/>
        </w:rPr>
      </w:pPr>
    </w:p>
    <w:p w:rsidR="003654E3" w:rsidRDefault="003654E3" w:rsidP="00695706">
      <w:pPr>
        <w:jc w:val="both"/>
        <w:rPr>
          <w:rFonts w:ascii="Times New Roman" w:hAnsi="Times New Roman" w:cs="Times New Roman"/>
          <w:sz w:val="24"/>
          <w:szCs w:val="24"/>
        </w:rPr>
        <w:sectPr w:rsidR="003654E3" w:rsidSect="003654E3">
          <w:type w:val="continuous"/>
          <w:pgSz w:w="11900" w:h="16860"/>
          <w:pgMar w:top="697" w:right="697" w:bottom="280" w:left="980" w:header="0" w:footer="0" w:gutter="0"/>
          <w:cols w:space="708"/>
          <w:docGrid w:linePitch="299"/>
        </w:sectPr>
      </w:pPr>
    </w:p>
    <w:p w:rsidR="004D7455" w:rsidRPr="00661381" w:rsidRDefault="004D7455" w:rsidP="00695706">
      <w:pPr>
        <w:jc w:val="both"/>
        <w:rPr>
          <w:rFonts w:ascii="Times New Roman" w:hAnsi="Times New Roman" w:cs="Times New Roman"/>
          <w:sz w:val="24"/>
          <w:szCs w:val="24"/>
        </w:rPr>
      </w:pPr>
    </w:p>
    <w:p w:rsidR="004D7455" w:rsidRPr="00661381" w:rsidRDefault="004D7455" w:rsidP="00695706">
      <w:pPr>
        <w:jc w:val="both"/>
        <w:rPr>
          <w:rFonts w:ascii="Times New Roman" w:hAnsi="Times New Roman" w:cs="Times New Roman"/>
          <w:sz w:val="24"/>
          <w:szCs w:val="24"/>
        </w:rPr>
      </w:pPr>
    </w:p>
    <w:p w:rsidR="004D7455" w:rsidRPr="00661381" w:rsidRDefault="004D7455" w:rsidP="00695706">
      <w:pPr>
        <w:jc w:val="both"/>
        <w:rPr>
          <w:rFonts w:ascii="Times New Roman" w:hAnsi="Times New Roman" w:cs="Times New Roman"/>
          <w:sz w:val="24"/>
          <w:szCs w:val="24"/>
        </w:rPr>
      </w:pPr>
    </w:p>
    <w:p w:rsidR="004D7455" w:rsidRPr="00661381" w:rsidRDefault="004D7455" w:rsidP="00695706">
      <w:pPr>
        <w:jc w:val="both"/>
        <w:rPr>
          <w:rFonts w:ascii="Times New Roman" w:hAnsi="Times New Roman" w:cs="Times New Roman"/>
          <w:sz w:val="24"/>
          <w:szCs w:val="24"/>
        </w:rPr>
      </w:pPr>
    </w:p>
    <w:sectPr w:rsidR="004D7455" w:rsidRPr="00661381" w:rsidSect="00661381">
      <w:type w:val="continuous"/>
      <w:pgSz w:w="11900" w:h="16860"/>
      <w:pgMar w:top="697" w:right="697" w:bottom="280" w:left="980" w:header="0" w:footer="0" w:gutter="0"/>
      <w:cols w:num="2"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70A94"/>
    <w:multiLevelType w:val="hybridMultilevel"/>
    <w:tmpl w:val="FFB69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FB1E27"/>
    <w:multiLevelType w:val="hybridMultilevel"/>
    <w:tmpl w:val="7522FDDA"/>
    <w:lvl w:ilvl="0" w:tplc="DDBAA8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B197BC7"/>
    <w:multiLevelType w:val="hybridMultilevel"/>
    <w:tmpl w:val="AFF621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DD6CC8"/>
    <w:multiLevelType w:val="hybridMultilevel"/>
    <w:tmpl w:val="E3F25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BC0731"/>
    <w:multiLevelType w:val="hybridMultilevel"/>
    <w:tmpl w:val="60B679F6"/>
    <w:lvl w:ilvl="0" w:tplc="610EEC86">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587BFF"/>
    <w:multiLevelType w:val="hybridMultilevel"/>
    <w:tmpl w:val="4FBE9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78"/>
    <w:rsid w:val="00014D6A"/>
    <w:rsid w:val="0007555D"/>
    <w:rsid w:val="000F049A"/>
    <w:rsid w:val="001B0CDA"/>
    <w:rsid w:val="002C6BD5"/>
    <w:rsid w:val="0033779C"/>
    <w:rsid w:val="00361E56"/>
    <w:rsid w:val="003654E3"/>
    <w:rsid w:val="004923DE"/>
    <w:rsid w:val="00495B19"/>
    <w:rsid w:val="004A2FCA"/>
    <w:rsid w:val="004B1B05"/>
    <w:rsid w:val="004D6B52"/>
    <w:rsid w:val="004D7455"/>
    <w:rsid w:val="004F717A"/>
    <w:rsid w:val="00516E13"/>
    <w:rsid w:val="005742B3"/>
    <w:rsid w:val="005A3559"/>
    <w:rsid w:val="005D7428"/>
    <w:rsid w:val="00661381"/>
    <w:rsid w:val="00695706"/>
    <w:rsid w:val="0075164E"/>
    <w:rsid w:val="00793D73"/>
    <w:rsid w:val="007B28DF"/>
    <w:rsid w:val="00837B15"/>
    <w:rsid w:val="008A5278"/>
    <w:rsid w:val="00942F3F"/>
    <w:rsid w:val="009A08B7"/>
    <w:rsid w:val="00AA12DD"/>
    <w:rsid w:val="00B653D2"/>
    <w:rsid w:val="00DA4712"/>
    <w:rsid w:val="00DB4C7A"/>
    <w:rsid w:val="00F116C6"/>
    <w:rsid w:val="00F17174"/>
    <w:rsid w:val="00F74EE2"/>
    <w:rsid w:val="00FE4E1A"/>
  </w:rsids>
  <m:mathPr>
    <m:mathFont m:val="Cambria Math"/>
    <m:brkBin m:val="before"/>
    <m:brkBinSub m:val="--"/>
    <m:smallFrac/>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357AD"/>
  <w15:chartTrackingRefBased/>
  <w15:docId w15:val="{A0FD8768-703B-4507-87F6-A1C42B3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B15"/>
  </w:style>
  <w:style w:type="paragraph" w:styleId="Heading3">
    <w:name w:val="heading 3"/>
    <w:basedOn w:val="Normal"/>
    <w:link w:val="Heading3Char"/>
    <w:uiPriority w:val="9"/>
    <w:qFormat/>
    <w:rsid w:val="00793D7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3D73"/>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793D73"/>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793D73"/>
    <w:rPr>
      <w:i/>
      <w:iCs/>
    </w:rPr>
  </w:style>
  <w:style w:type="paragraph" w:styleId="ListParagraph">
    <w:name w:val="List Paragraph"/>
    <w:basedOn w:val="Normal"/>
    <w:uiPriority w:val="34"/>
    <w:qFormat/>
    <w:rsid w:val="00695706"/>
    <w:pPr>
      <w:ind w:left="720"/>
      <w:contextualSpacing/>
    </w:pPr>
  </w:style>
  <w:style w:type="table" w:styleId="TableGrid">
    <w:name w:val="Table Grid"/>
    <w:basedOn w:val="TableNormal"/>
    <w:uiPriority w:val="39"/>
    <w:rsid w:val="004D6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50574">
      <w:bodyDiv w:val="1"/>
      <w:marLeft w:val="0"/>
      <w:marRight w:val="0"/>
      <w:marTop w:val="0"/>
      <w:marBottom w:val="0"/>
      <w:divBdr>
        <w:top w:val="none" w:sz="0" w:space="0" w:color="auto"/>
        <w:left w:val="none" w:sz="0" w:space="0" w:color="auto"/>
        <w:bottom w:val="none" w:sz="0" w:space="0" w:color="auto"/>
        <w:right w:val="none" w:sz="0" w:space="0" w:color="auto"/>
      </w:divBdr>
    </w:div>
    <w:div w:id="875627772">
      <w:bodyDiv w:val="1"/>
      <w:marLeft w:val="0"/>
      <w:marRight w:val="0"/>
      <w:marTop w:val="0"/>
      <w:marBottom w:val="0"/>
      <w:divBdr>
        <w:top w:val="none" w:sz="0" w:space="0" w:color="auto"/>
        <w:left w:val="none" w:sz="0" w:space="0" w:color="auto"/>
        <w:bottom w:val="none" w:sz="0" w:space="0" w:color="auto"/>
        <w:right w:val="none" w:sz="0" w:space="0" w:color="auto"/>
      </w:divBdr>
    </w:div>
    <w:div w:id="159501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04F0B-DBA3-47D0-BE12-65BE66BA0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5</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menon</dc:creator>
  <cp:keywords/>
  <dc:description/>
  <cp:lastModifiedBy>vivek menon</cp:lastModifiedBy>
  <cp:revision>20</cp:revision>
  <dcterms:created xsi:type="dcterms:W3CDTF">2025-02-10T17:11:00Z</dcterms:created>
  <dcterms:modified xsi:type="dcterms:W3CDTF">2025-04-15T08:31:00Z</dcterms:modified>
</cp:coreProperties>
</file>