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INSPECTION APPROVAL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Ref no</w:t>
            </w:r>
          </w:p>
        </w:tc>
        <w:tc>
          <w:tcPr>
            <w:tcW w:type="dxa" w:w="7370"/>
          </w:tcPr>
          <w:p>
            <w:r>
              <w:t>INSP-2026-003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r>
              <w:t>26-09-2026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Subject</w:t>
            </w:r>
          </w:p>
        </w:tc>
        <w:tc>
          <w:tcPr>
            <w:tcW w:type="dxa" w:w="7370"/>
          </w:tcPr>
          <w:p>
            <w:r>
              <w:t>Annual Inspection Report for Tank T-104</w:t>
            </w:r>
          </w:p>
        </w:tc>
      </w:tr>
    </w:tbl>
    <w:p>
      <w:pPr>
        <w:pStyle w:val="Heading1"/>
      </w:pPr>
      <w:r>
        <w:rPr>
          <w:color w:val="1F3864"/>
        </w:rPr>
        <w:t>Background</w:t>
      </w:r>
    </w:p>
    <w:p>
      <w:r>
        <w:t>Tank T-104 was taken out of service on 08-09-2026 for annual inspection. The last inspection in September 2025 reported general corrosion within limits.</w:t>
      </w:r>
    </w:p>
    <w:p>
      <w:pPr>
        <w:pStyle w:val="Heading1"/>
      </w:pPr>
      <w:r>
        <w:rPr>
          <w:color w:val="1F3864"/>
        </w:rP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42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Source page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Shell course 2, north side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Wall thinning to 6.1 mm against 8.0 mm nominal (24% loss). Below 80% of nominal thickness.</w:t>
            </w:r>
          </w:p>
        </w:tc>
        <w:tc>
          <w:tcPr>
            <w:tcW w:type="dxa" w:w="1247"/>
            <w:shd w:val="clear" w:color="auto" w:fill="FFC7CE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Bottom plate near sump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Pitting up to 1.2 mm deep.</w:t>
            </w:r>
          </w:p>
        </w:tc>
        <w:tc>
          <w:tcPr>
            <w:tcW w:type="dxa" w:w="1247"/>
            <w:shd w:val="clear" w:color="auto" w:fill="FFE0B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Confined space entry permit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No spade blind fitted on N2 during entry; no gas test entries on the permit after 11:00; attendant left the manway for about 10 minutes.</w:t>
            </w:r>
          </w:p>
        </w:tc>
        <w:tc>
          <w:tcPr>
            <w:tcW w:type="dxa" w:w="1247"/>
            <w:shd w:val="clear" w:color="auto" w:fill="FFC7CE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Inlet nozzle N2 and mixer MX-104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Mixer motor breaker was switched off but not locked or tagged.</w:t>
            </w:r>
          </w:p>
        </w:tc>
        <w:tc>
          <w:tcPr>
            <w:tcW w:type="dxa" w:w="1247"/>
            <w:shd w:val="clear" w:color="auto" w:fill="FFE0B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Roof handrail and stairway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Surface rust and coating breakdown. No loss of section.</w:t>
            </w:r>
          </w:p>
        </w:tc>
        <w:tc>
          <w:tcPr>
            <w:tcW w:type="dxa" w:w="1247"/>
            <w:shd w:val="clear" w:color="auto" w:fill="C6EFCE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</w:t>
            </w:r>
          </w:p>
        </w:tc>
      </w:tr>
    </w:tbl>
    <w:p>
      <w:pPr>
        <w:pStyle w:val="Heading1"/>
      </w:pPr>
      <w:r>
        <w:rPr>
          <w:color w:val="1F3864"/>
        </w:rPr>
        <w:t>SOP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587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Not applicable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-</w:t>
            </w:r>
          </w:p>
        </w:tc>
      </w:tr>
    </w:tbl>
    <w:p>
      <w:pPr>
        <w:pStyle w:val="Heading1"/>
      </w:pPr>
      <w:r>
        <w:rPr>
          <w:color w:val="1F3864"/>
        </w:rPr>
        <w:t>Recommendation</w:t>
      </w:r>
    </w:p>
    <w:p>
      <w:r>
        <w:t>Replace the thinned plates before returning the tank to service, ensuring welding is done under a hot work permit after cleaning and gas testing. Fit a spade blind on nozzle N2 and apply lockout/tagout to the mixer motor.</w:t>
      </w:r>
    </w:p>
    <w:p>
      <w:pPr>
        <w:pStyle w:val="Heading1"/>
      </w:pPr>
      <w:r>
        <w:rPr>
          <w:color w:val="1F3864"/>
        </w:rPr>
        <w:t>Cost implication</w:t>
      </w:r>
    </w:p>
    <w:p>
      <w:r>
        <w:t>To be filled by the originator.</w:t>
      </w:r>
    </w:p>
    <w:p>
      <w:pPr>
        <w:pStyle w:val="Heading1"/>
      </w:pPr>
      <w:r>
        <w:rPr>
          <w:color w:val="1F3864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Reviewed by</w:t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M. P. Joshi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794"/>
        </w:trP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C00000"/>
        <w:sz w:val="16"/>
      </w:rPr>
      <w:t>DRAFT - AI-generated with Sovereign AI Workbench (offline). Requires human review before approval.</w:t>
    </w:r>
  </w:p>
  <w:p>
    <w:pPr>
      <w:jc w:val="center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