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color w:val="123BB6"/>
        </w:rPr>
        <w:t xml:space="preserve">Bing</w:t>
      </w:r>
    </w:p>
    <w:p>
      <w:pPr>
        <w:pStyle w:val="paragraph-text"/>
      </w:pPr>
      <w:r>
        <w:t xml:space="preserve">Certainly! Let's compare </w:t>
      </w:r>
      <w:r>
        <w:rPr>
          <w:b/>
          <w:bCs/>
        </w:rPr>
        <w:t xml:space="preserve">shallow copy</w:t>
      </w:r>
      <w:r>
        <w:t xml:space="preserve"> and </w:t>
      </w:r>
      <w:r>
        <w:rPr>
          <w:b/>
          <w:bCs/>
        </w:rPr>
        <w:t xml:space="preserve">deep copy</w:t>
      </w:r>
      <w:r>
        <w:t xml:space="preserve"> in C++ using a tabular format: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23"/>
        <w:gridCol w:w="3023"/>
        <w:gridCol w:w="3023"/>
      </w:tblGrid>
      <w:tr>
        <w:tc>
          <w:tcPr>
            <w:tcW w:type="dxa" w:w="3023"/>
          </w:tcPr>
          <w:p>
            <w:pPr>
              <w:pStyle w:val="paragraph-text"/>
            </w:pPr>
            <w:r>
              <w:t xml:space="preserve">Aspect</w:t>
            </w:r>
          </w:p>
        </w:tc>
        <w:tc>
          <w:tcPr>
            <w:tcW w:type="dxa" w:w="3023"/>
          </w:tcPr>
          <w:p>
            <w:pPr>
              <w:pStyle w:val="paragraph-text"/>
            </w:pPr>
            <w:r>
              <w:t xml:space="preserve">Shallow Copy</w:t>
            </w:r>
          </w:p>
        </w:tc>
        <w:tc>
          <w:tcPr>
            <w:tcW w:type="dxa" w:w="3023"/>
          </w:tcPr>
          <w:p>
            <w:pPr>
              <w:pStyle w:val="paragraph-text"/>
            </w:pPr>
            <w:r>
              <w:t xml:space="preserve">Deep Copy</w:t>
            </w:r>
          </w:p>
        </w:tc>
      </w:tr>
      <w:tr>
        <w:tc>
          <w:tcPr>
            <w:tcW w:type="dxa" w:w="3023"/>
          </w:tcPr>
          <w:p>
            <w:pPr>
              <w:pStyle w:val="paragraph-text"/>
            </w:pPr>
            <w:r>
              <w:t xml:space="preserve">Definition</w:t>
            </w:r>
          </w:p>
        </w:tc>
        <w:tc>
          <w:tcPr>
            <w:tcW w:type="dxa" w:w="3023"/>
          </w:tcPr>
          <w:p>
            <w:pPr>
              <w:pStyle w:val="paragraph-text"/>
            </w:pPr>
            <w:r>
              <w:t xml:space="preserve">Copies the </w:t>
            </w:r>
            <w:r>
              <w:rPr>
                <w:b/>
                <w:bCs/>
              </w:rPr>
              <w:t xml:space="preserve">data</w:t>
            </w:r>
            <w:r>
              <w:t xml:space="preserve"> of all member variables from the original object.</w:t>
            </w:r>
          </w:p>
        </w:tc>
        <w:tc>
          <w:tcPr>
            <w:tcW w:type="dxa" w:w="3023"/>
          </w:tcPr>
          <w:p>
            <w:pPr>
              <w:pStyle w:val="paragraph-text"/>
            </w:pPr>
            <w:r>
              <w:t xml:space="preserve">Creates an independent copy of the object, including dynamically allocated memory if needed.</w:t>
            </w:r>
          </w:p>
        </w:tc>
      </w:tr>
      <w:tr>
        <w:tc>
          <w:tcPr>
            <w:tcW w:type="dxa" w:w="3023"/>
          </w:tcPr>
          <w:p>
            <w:pPr>
              <w:pStyle w:val="paragraph-text"/>
            </w:pPr>
            <w:r>
              <w:t xml:space="preserve">Memory Sharing</w:t>
            </w:r>
          </w:p>
        </w:tc>
        <w:tc>
          <w:tcPr>
            <w:tcW w:type="dxa" w:w="3023"/>
          </w:tcPr>
          <w:p>
            <w:pPr>
              <w:pStyle w:val="paragraph-text"/>
            </w:pPr>
            <w:r>
              <w:t xml:space="preserve">Shares memory locations with the original object.</w:t>
            </w:r>
          </w:p>
        </w:tc>
        <w:tc>
          <w:tcPr>
            <w:tcW w:type="dxa" w:w="3023"/>
          </w:tcPr>
          <w:p>
            <w:pPr>
              <w:pStyle w:val="paragraph-text"/>
            </w:pPr>
            <w:r>
              <w:t xml:space="preserve">Allocates separate memory for each object, ensuring they have their own individual resources.</w:t>
            </w:r>
          </w:p>
        </w:tc>
      </w:tr>
      <w:tr>
        <w:tc>
          <w:tcPr>
            <w:tcW w:type="dxa" w:w="3023"/>
          </w:tcPr>
          <w:p>
            <w:pPr>
              <w:pStyle w:val="paragraph-text"/>
            </w:pPr>
            <w:r>
              <w:t xml:space="preserve">Use Case</w:t>
            </w:r>
          </w:p>
        </w:tc>
        <w:tc>
          <w:tcPr>
            <w:tcW w:type="dxa" w:w="3023"/>
          </w:tcPr>
          <w:p>
            <w:pPr>
              <w:pStyle w:val="paragraph-text"/>
            </w:pPr>
            <w:r>
              <w:t xml:space="preserve">Suitable when none of the variables are dynamically allocated (heap memory).</w:t>
            </w:r>
          </w:p>
        </w:tc>
        <w:tc>
          <w:tcPr>
            <w:tcW w:type="dxa" w:w="3023"/>
          </w:tcPr>
          <w:p>
            <w:pPr>
              <w:pStyle w:val="paragraph-text"/>
            </w:pPr>
            <w:r>
              <w:t xml:space="preserve">Preferred when objects contain dynamically allocated memory (e.g., pointers).</w:t>
            </w:r>
          </w:p>
        </w:tc>
      </w:tr>
      <w:tr>
        <w:tc>
          <w:tcPr>
            <w:tcW w:type="dxa" w:w="3023"/>
          </w:tcPr>
          <w:p>
            <w:pPr>
              <w:pStyle w:val="paragraph-text"/>
            </w:pPr>
            <w:r>
              <w:t xml:space="preserve">Ambiguity</w:t>
            </w:r>
          </w:p>
        </w:tc>
        <w:tc>
          <w:tcPr>
            <w:tcW w:type="dxa" w:w="3023"/>
          </w:tcPr>
          <w:p>
            <w:pPr>
              <w:pStyle w:val="paragraph-text"/>
            </w:pPr>
            <w:r>
              <w:t xml:space="preserve">Can lead to ambiguity and </w:t>
            </w:r>
            <w:r>
              <w:rPr>
                <w:b/>
                <w:bCs/>
              </w:rPr>
              <w:t xml:space="preserve">dangling pointers</w:t>
            </w:r>
            <w:r>
              <w:t xml:space="preserve"> if variables point to the same memory.</w:t>
            </w:r>
          </w:p>
        </w:tc>
        <w:tc>
          <w:tcPr>
            <w:tcW w:type="dxa" w:w="3023"/>
          </w:tcPr>
          <w:p>
            <w:pPr>
              <w:pStyle w:val="paragraph-text"/>
            </w:pPr>
            <w:r>
              <w:t xml:space="preserve">Ensures no ambiguity or shared memory, preventing unintended side effects.</w:t>
            </w:r>
          </w:p>
        </w:tc>
      </w:tr>
      <w:tr>
        <w:tc>
          <w:tcPr>
            <w:tcW w:type="dxa" w:w="3023"/>
          </w:tcPr>
          <w:p>
            <w:pPr>
              <w:pStyle w:val="paragraph-text"/>
            </w:pPr>
            <w:r>
              <w:t xml:space="preserve">Compiler Action</w:t>
            </w:r>
          </w:p>
        </w:tc>
        <w:tc>
          <w:tcPr>
            <w:tcW w:type="dxa" w:w="3023"/>
          </w:tcPr>
          <w:p>
            <w:pPr>
              <w:pStyle w:val="paragraph-text"/>
            </w:pPr>
            <w:r>
              <w:t xml:space="preserve">The C++ compiler implicitly creates a copy constructor and overloads the assignment operator.</w:t>
            </w:r>
          </w:p>
        </w:tc>
        <w:tc>
          <w:tcPr>
            <w:tcW w:type="dxa" w:w="3023"/>
          </w:tcPr>
          <w:p>
            <w:pPr>
              <w:pStyle w:val="paragraph-text"/>
            </w:pPr>
            <w:r>
              <w:t xml:space="preserve">Requires an explicitly defined copy constructor to handle deep copying.</w:t>
            </w:r>
          </w:p>
        </w:tc>
      </w:tr>
      <w:tr>
        <w:tc>
          <w:tcPr>
            <w:tcW w:type="dxa" w:w="3023"/>
          </w:tcPr>
          <w:p>
            <w:pPr>
              <w:pStyle w:val="paragraph-text"/>
            </w:pPr>
            <w:r>
              <w:t xml:space="preserve">Example</w:t>
            </w:r>
          </w:p>
        </w:tc>
        <w:tc>
          <w:tcPr>
            <w:tcW w:type="dxa" w:w="3023"/>
          </w:tcPr>
          <w:p>
            <w:pPr>
              <w:pStyle w:val="paragraph-text"/>
            </w:pPr>
            <w:r>
              <w:rPr>
                <w:color w:val="111111"/>
                <w:shd w:fill="F1F1F1" w:color="auto" w:val="clear"/>
              </w:rPr>
              <w:t xml:space="preserve">cpp class Box { int length; int breadth; int height; }; Box box1, box2 = box1; // Shallow copy </w:t>
            </w:r>
          </w:p>
        </w:tc>
        <w:tc>
          <w:tcPr>
            <w:tcW w:type="dxa" w:w="3023"/>
          </w:tcPr>
          <w:p>
            <w:pPr>
              <w:pStyle w:val="paragraph-text"/>
            </w:pPr>
            <w:r>
              <w:rPr>
                <w:color w:val="111111"/>
                <w:shd w:fill="F1F1F1" w:color="auto" w:val="clear"/>
              </w:rPr>
              <w:t xml:space="preserve">cpp class Box { int length; int* breadth; }; Box box1, box2 = box1; // Deep copy </w:t>
            </w:r>
          </w:p>
        </w:tc>
      </w:tr>
    </w:tbl>
    <w:p>
      <w:pPr>
        <w:pStyle w:val="paragraph-text"/>
      </w:pPr>
      <w:r>
        <w:t xml:space="preserve">Remember that the choice between shallow copy and deep copy depends on your specific use case and memory requirements. 🚀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Segoe UI" w:cs="Segoe UI" w:eastAsia="Segoe UI" w:hAnsi="Segoe UI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Segoe UI" w:cs="Segoe UI" w:eastAsia="Segoe UI" w:hAnsi="Segoe UI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citation">
    <w:name w:val="Citation Style"/>
    <w:rPr>
      <w:color w:val="000000"/>
      <w:sz w:val="20"/>
      <w:szCs w:val="20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2024-03-04T14:25:00.423Z</dcterms:created>
  <dcterms:modified xsi:type="dcterms:W3CDTF">2024-03-04T14:25:00.423Z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