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962" w:rsidRPr="008C0962" w:rsidRDefault="008C0962" w:rsidP="008C0962">
      <w:pPr>
        <w:jc w:val="center"/>
        <w:rPr>
          <w:b/>
          <w:noProof/>
          <w:sz w:val="52"/>
          <w:szCs w:val="52"/>
          <w:u w:val="single"/>
        </w:rPr>
      </w:pPr>
      <w:r w:rsidRPr="008C0962">
        <w:rPr>
          <w:b/>
          <w:noProof/>
          <w:sz w:val="52"/>
          <w:szCs w:val="52"/>
          <w:u w:val="single"/>
        </w:rPr>
        <w:t>DTC MainScreen Layout</w:t>
      </w:r>
    </w:p>
    <w:p w:rsidR="00232E2A" w:rsidRDefault="008C0962" w:rsidP="008C0962">
      <w:pPr>
        <w:ind w:left="720" w:firstLine="720"/>
      </w:pPr>
      <w:r>
        <w:rPr>
          <w:noProof/>
        </w:rPr>
        <w:drawing>
          <wp:inline distT="0" distB="0" distL="0" distR="0">
            <wp:extent cx="4457700" cy="6753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3486" t="12051" b="5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675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962" w:rsidRPr="008C0962" w:rsidRDefault="008C0962" w:rsidP="008C0962">
      <w:pPr>
        <w:spacing w:line="360" w:lineRule="auto"/>
        <w:rPr>
          <w:rFonts w:ascii="Times New Roman" w:hAnsi="Times New Roman"/>
          <w:b/>
        </w:rPr>
      </w:pPr>
      <w:r w:rsidRPr="008C0962">
        <w:rPr>
          <w:rFonts w:ascii="Times New Roman" w:hAnsi="Times New Roman"/>
          <w:b/>
        </w:rPr>
        <w:t>Fig 1: DTC service screen: when user selects DTS services from the main screen of the app.</w:t>
      </w:r>
    </w:p>
    <w:p w:rsidR="008C0962" w:rsidRDefault="008C0962" w:rsidP="008C0962">
      <w:pPr>
        <w:ind w:left="720" w:firstLine="720"/>
      </w:pPr>
    </w:p>
    <w:sectPr w:rsidR="008C0962" w:rsidSect="00232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0962"/>
    <w:rsid w:val="00232E2A"/>
    <w:rsid w:val="008C0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0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9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2017-02-17T04:53:00Z</dcterms:created>
  <dcterms:modified xsi:type="dcterms:W3CDTF">2017-02-17T04:55:00Z</dcterms:modified>
</cp:coreProperties>
</file>