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3F2A" w14:textId="77777777" w:rsidR="002C44DF" w:rsidRDefault="00000000">
      <w:pPr>
        <w:pStyle w:val="Heading1"/>
      </w:pPr>
      <w:r>
        <w:t>Production analytics design</w:t>
      </w:r>
    </w:p>
    <w:p w14:paraId="3746F531" w14:textId="77777777" w:rsidR="002C44DF" w:rsidRDefault="00000000">
      <w:pPr>
        <w:pStyle w:val="Heading2"/>
      </w:pPr>
      <w:r>
        <w:t>Contracts and primary keys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C44DF" w14:paraId="69F6FFA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391D83" w14:textId="77777777" w:rsidR="002C44DF" w:rsidRDefault="00000000">
            <w:pPr>
              <w:pStyle w:val="TableHeading"/>
              <w:jc w:val="left"/>
            </w:pPr>
            <w:r>
              <w:t>Entity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DF3B9" w14:textId="77777777" w:rsidR="002C44DF" w:rsidRDefault="00000000">
            <w:pPr>
              <w:pStyle w:val="TableHeading"/>
              <w:jc w:val="left"/>
            </w:pPr>
            <w:r>
              <w:t>Contracted primary/business key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BBE79" w14:textId="77777777" w:rsidR="002C44DF" w:rsidRDefault="00000000">
            <w:pPr>
              <w:pStyle w:val="TableHeading"/>
              <w:jc w:val="left"/>
            </w:pPr>
            <w:r>
              <w:t>Key controls</w:t>
            </w:r>
          </w:p>
        </w:tc>
      </w:tr>
      <w:tr w:rsidR="002C44DF" w14:paraId="7881A2C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3B97B89" w14:textId="77777777" w:rsidR="002C44DF" w:rsidRDefault="00000000">
            <w:pPr>
              <w:pStyle w:val="TableContents"/>
            </w:pPr>
            <w:r>
              <w:t>Account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C50B84" w14:textId="77777777" w:rsidR="002C44DF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account_id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78B23" w14:textId="77777777" w:rsidR="002C44DF" w:rsidRDefault="00000000">
            <w:pPr>
              <w:pStyle w:val="TableContents"/>
            </w:pPr>
            <w:r>
              <w:t>Reject null/duplicate IDs; preserve history separately.</w:t>
            </w:r>
          </w:p>
        </w:tc>
      </w:tr>
      <w:tr w:rsidR="002C44DF" w14:paraId="11195CF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04F20DC" w14:textId="77777777" w:rsidR="002C44DF" w:rsidRDefault="00000000">
            <w:pPr>
              <w:pStyle w:val="TableContents"/>
            </w:pPr>
            <w:r>
              <w:t>Payment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AC6CF8" w14:textId="77777777" w:rsidR="002C44DF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payment_reference</w:t>
            </w:r>
            <w:proofErr w:type="spellEnd"/>
            <w:r>
              <w:t xml:space="preserve"> (fallback </w:t>
            </w:r>
            <w:proofErr w:type="spellStart"/>
            <w:r>
              <w:rPr>
                <w:rFonts w:ascii="Liberation Mono" w:hAnsi="Liberation Mono"/>
              </w:rPr>
              <w:t>payment_id</w:t>
            </w:r>
            <w:proofErr w:type="spellEnd"/>
            <w:r>
              <w:t xml:space="preserve"> only if missing)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1FC9" w14:textId="77777777" w:rsidR="002C44DF" w:rsidRDefault="00000000">
            <w:pPr>
              <w:pStyle w:val="TableContents"/>
            </w:pPr>
            <w:r>
              <w:t>Enforce one successful economic event per reference; reverse/replace via explicit status.</w:t>
            </w:r>
          </w:p>
        </w:tc>
      </w:tr>
      <w:tr w:rsidR="002C44DF" w14:paraId="3B83DA9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10BF82" w14:textId="77777777" w:rsidR="002C44DF" w:rsidRDefault="00000000">
            <w:pPr>
              <w:pStyle w:val="TableContents"/>
            </w:pPr>
            <w:r>
              <w:t>Call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E8FAC27" w14:textId="77777777" w:rsidR="002C44DF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call_id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2A6A" w14:textId="77777777" w:rsidR="002C44DF" w:rsidRDefault="00000000">
            <w:pPr>
              <w:pStyle w:val="TableContents"/>
            </w:pPr>
            <w:r>
              <w:t xml:space="preserve">Unique ID, source </w:t>
            </w:r>
            <w:proofErr w:type="spellStart"/>
            <w:r>
              <w:t>timezone</w:t>
            </w:r>
            <w:proofErr w:type="spellEnd"/>
            <w:r>
              <w:t>, canonical disposition version required.</w:t>
            </w:r>
          </w:p>
        </w:tc>
      </w:tr>
      <w:tr w:rsidR="002C44DF" w14:paraId="485B795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C664BB1" w14:textId="77777777" w:rsidR="002C44DF" w:rsidRDefault="00000000">
            <w:pPr>
              <w:pStyle w:val="TableContents"/>
            </w:pPr>
            <w:r>
              <w:t>Target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72A7E9" w14:textId="77777777" w:rsidR="002C44DF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target_id</w:t>
            </w:r>
            <w:proofErr w:type="spellEnd"/>
            <w:r>
              <w:t xml:space="preserve">; account-month cohort key = </w:t>
            </w:r>
            <w:proofErr w:type="spellStart"/>
            <w:r>
              <w:rPr>
                <w:rFonts w:ascii="Liberation Mono" w:hAnsi="Liberation Mono"/>
              </w:rPr>
              <w:t>account_id</w:t>
            </w:r>
            <w:proofErr w:type="spellEnd"/>
            <w:r>
              <w:rPr>
                <w:rFonts w:ascii="Liberation Mono" w:hAnsi="Liberation Mono"/>
              </w:rPr>
              <w:t xml:space="preserve"> + </w:t>
            </w:r>
            <w:proofErr w:type="spellStart"/>
            <w:r>
              <w:rPr>
                <w:rFonts w:ascii="Liberation Mono" w:hAnsi="Liberation Mono"/>
              </w:rPr>
              <w:t>metric_month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4A9E" w14:textId="77777777" w:rsidR="002C44DF" w:rsidRDefault="00000000">
            <w:pPr>
              <w:pStyle w:val="TableContents"/>
            </w:pPr>
            <w:r>
              <w:t>Preserve every target; first target defines cohort entry, count repetitions.</w:t>
            </w:r>
          </w:p>
        </w:tc>
      </w:tr>
      <w:tr w:rsidR="002C44DF" w14:paraId="0981A4E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84B1F06" w14:textId="77777777" w:rsidR="002C44DF" w:rsidRDefault="00000000">
            <w:pPr>
              <w:pStyle w:val="TableContents"/>
            </w:pPr>
            <w:r>
              <w:t>Agent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4F22542" w14:textId="77777777" w:rsidR="002C44DF" w:rsidRDefault="00000000">
            <w:pPr>
              <w:pStyle w:val="TableContents"/>
            </w:pPr>
            <w:r>
              <w:t>HR employee master 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C4D64" w14:textId="77777777" w:rsidR="002C44DF" w:rsidRDefault="00000000">
            <w:pPr>
              <w:pStyle w:val="TableContents"/>
            </w:pPr>
            <w:r>
              <w:t>Vendor IDs map through an effective-dated identity crosswalk.</w:t>
            </w:r>
          </w:p>
        </w:tc>
      </w:tr>
    </w:tbl>
    <w:p w14:paraId="4DA03F3B" w14:textId="77777777" w:rsidR="002C44DF" w:rsidRDefault="002C44DF">
      <w:pPr>
        <w:pStyle w:val="BodyText"/>
      </w:pPr>
    </w:p>
    <w:p w14:paraId="010F60B3" w14:textId="77777777" w:rsidR="002C44DF" w:rsidRDefault="00000000">
      <w:pPr>
        <w:pStyle w:val="Heading2"/>
        <w:numPr>
          <w:ilvl w:val="0"/>
          <w:numId w:val="0"/>
        </w:numPr>
      </w:pPr>
      <w:r>
        <w:t>Quality gates and monitoring</w:t>
      </w:r>
    </w:p>
    <w:p w14:paraId="6703C11A" w14:textId="77777777" w:rsidR="00B410B4" w:rsidRDefault="00B410B4">
      <w:pPr>
        <w:pStyle w:val="BodyText"/>
        <w:numPr>
          <w:ilvl w:val="0"/>
          <w:numId w:val="3"/>
        </w:numPr>
        <w:tabs>
          <w:tab w:val="left" w:pos="709"/>
        </w:tabs>
      </w:pPr>
      <w:r w:rsidRPr="00B410B4">
        <w:t>Reduce the rate of payment references and remove cash that comes from duplicates.</w:t>
      </w:r>
    </w:p>
    <w:p w14:paraId="24553FEB" w14:textId="00B65DB3" w:rsidR="002C44DF" w:rsidRDefault="00B410B4">
      <w:pPr>
        <w:pStyle w:val="BodyText"/>
        <w:numPr>
          <w:ilvl w:val="0"/>
          <w:numId w:val="3"/>
        </w:numPr>
        <w:tabs>
          <w:tab w:val="left" w:pos="709"/>
        </w:tabs>
      </w:pPr>
      <w:r w:rsidRPr="00B410B4">
        <w:t xml:space="preserve"> Low rates of missing payment reference account ID campaign ID and </w:t>
      </w:r>
      <w:proofErr w:type="spellStart"/>
      <w:r w:rsidRPr="00B410B4">
        <w:t>timezone</w:t>
      </w:r>
      <w:proofErr w:type="spellEnd"/>
      <w:r w:rsidRPr="00B410B4">
        <w:t>.</w:t>
      </w:r>
    </w:p>
    <w:p w14:paraId="7581EA3E" w14:textId="56574417" w:rsidR="002C44DF" w:rsidRDefault="00B410B4">
      <w:pPr>
        <w:pStyle w:val="BodyText"/>
        <w:numPr>
          <w:ilvl w:val="0"/>
          <w:numId w:val="3"/>
        </w:numPr>
        <w:tabs>
          <w:tab w:val="left" w:pos="709"/>
        </w:tabs>
      </w:pPr>
      <w:r w:rsidRPr="00B410B4">
        <w:t>Check for event arrival delay and count of future-dated or negative-duration events</w:t>
      </w:r>
      <w:r w:rsidR="00000000">
        <w:t>.</w:t>
      </w:r>
    </w:p>
    <w:p w14:paraId="14043E7E" w14:textId="4CAF6B5B" w:rsidR="002C44DF" w:rsidRDefault="00B410B4">
      <w:pPr>
        <w:pStyle w:val="BodyText"/>
        <w:numPr>
          <w:ilvl w:val="0"/>
          <w:numId w:val="3"/>
        </w:numPr>
        <w:tabs>
          <w:tab w:val="left" w:pos="709"/>
        </w:tabs>
      </w:pPr>
      <w:r w:rsidRPr="00B410B4">
        <w:t> Look at the rate of disposition codes by vendor and schema version</w:t>
      </w:r>
      <w:r w:rsidR="00000000">
        <w:t>.</w:t>
      </w:r>
    </w:p>
    <w:p w14:paraId="01DE25E5" w14:textId="77777777" w:rsidR="002C44D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Agent-to-employee mapping cardinality changes.</w:t>
      </w:r>
    </w:p>
    <w:p w14:paraId="571A18C3" w14:textId="77777777" w:rsidR="00B410B4" w:rsidRDefault="00B410B4" w:rsidP="00B410B4">
      <w:pPr>
        <w:pStyle w:val="BodyText"/>
        <w:numPr>
          <w:ilvl w:val="0"/>
          <w:numId w:val="3"/>
        </w:numPr>
        <w:tabs>
          <w:tab w:val="left" w:pos="709"/>
        </w:tabs>
      </w:pPr>
      <w:r w:rsidRPr="00B410B4">
        <w:t>Look for anomalies in population, target coverage, recovery rate and payment conversion using rolling control limits</w:t>
      </w:r>
      <w:r w:rsidR="00000000">
        <w:t>.</w:t>
      </w:r>
    </w:p>
    <w:p w14:paraId="56E99A22" w14:textId="53FE1FE3" w:rsidR="00B410B4" w:rsidRPr="00B410B4" w:rsidRDefault="00B410B4" w:rsidP="00B410B4">
      <w:pPr>
        <w:pStyle w:val="BodyText"/>
        <w:numPr>
          <w:ilvl w:val="0"/>
          <w:numId w:val="3"/>
        </w:numPr>
        <w:tabs>
          <w:tab w:val="left" w:pos="709"/>
        </w:tabs>
      </w:pPr>
      <w:r w:rsidRPr="00B410B4">
        <w:t>Check month-close completeness: don’t compare with the previous month if the current month has fewer days.</w:t>
      </w:r>
    </w:p>
    <w:p w14:paraId="2EE257A6" w14:textId="0BD71FBF" w:rsidR="002C44DF" w:rsidRDefault="00000000">
      <w:pPr>
        <w:pStyle w:val="Heading2"/>
        <w:numPr>
          <w:ilvl w:val="0"/>
          <w:numId w:val="0"/>
        </w:numPr>
      </w:pPr>
      <w:r>
        <w:t>Metric governance</w:t>
      </w:r>
    </w:p>
    <w:p w14:paraId="60A84867" w14:textId="0B7761F5" w:rsidR="002C44DF" w:rsidRDefault="00B410B4">
      <w:pPr>
        <w:pStyle w:val="BodyText"/>
      </w:pPr>
      <w:r w:rsidRPr="00B410B4">
        <w:t>The metrics table must store the numerator rule the denominator rule, the attribution window the cohort definition, the source version and the last refresh timestamp. This stops a dashboard change, from turning strict cohort recovery into gross cash or removing unsuccessful accounts from the denominator.</w:t>
      </w:r>
    </w:p>
    <w:sectPr w:rsidR="002C44D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65A0"/>
    <w:multiLevelType w:val="multilevel"/>
    <w:tmpl w:val="12B048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0031A44"/>
    <w:multiLevelType w:val="multilevel"/>
    <w:tmpl w:val="A0D45CD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34D74E46"/>
    <w:multiLevelType w:val="multilevel"/>
    <w:tmpl w:val="1034127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89181344">
    <w:abstractNumId w:val="2"/>
  </w:num>
  <w:num w:numId="2" w16cid:durableId="2060274744">
    <w:abstractNumId w:val="1"/>
  </w:num>
  <w:num w:numId="3" w16cid:durableId="88992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44DF"/>
    <w:rsid w:val="000C0EB8"/>
    <w:rsid w:val="002C44DF"/>
    <w:rsid w:val="00463600"/>
    <w:rsid w:val="00B410B4"/>
    <w:rsid w:val="00B8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EEB3"/>
  <w15:docId w15:val="{0903E2CA-0043-4B5D-9046-93FC41CE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vivek singh</cp:lastModifiedBy>
  <cp:revision>2</cp:revision>
  <dcterms:created xsi:type="dcterms:W3CDTF">2026-09-01T17:54:00Z</dcterms:created>
  <dcterms:modified xsi:type="dcterms:W3CDTF">2026-09-01T19:05:00Z</dcterms:modified>
  <dc:language>en-US</dc:language>
</cp:coreProperties>
</file>