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A4C80" w14:textId="77777777" w:rsidR="002E31B8" w:rsidRPr="002E31B8" w:rsidRDefault="002E31B8" w:rsidP="002E31B8">
      <w:pPr>
        <w:pStyle w:val="Heading1"/>
      </w:pPr>
      <w:r>
        <w:t>Executive memo: recovery performance and ₹10 Cr decision</w:t>
      </w:r>
    </w:p>
    <w:p w14:paraId="7095C348" w14:textId="77777777" w:rsidR="002E31B8" w:rsidRDefault="002E31B8" w:rsidP="002E31B8">
      <w:pPr>
        <w:pStyle w:val="BodyText"/>
      </w:pPr>
      <w:r>
        <w:rPr>
          <w:b/>
        </w:rPr>
        <w:t>Decision:</w:t>
      </w:r>
      <w:r>
        <w:t xml:space="preserve"> Do not approve an unconditional ₹10 Cr deployment. If leadership must choose one area, choose </w:t>
      </w:r>
      <w:r>
        <w:rPr>
          <w:b/>
        </w:rPr>
        <w:t>better borrower targeting</w:t>
      </w:r>
      <w:r>
        <w:t>, but release funding only as a controlled pilot with payment-based success gates.</w:t>
      </w:r>
    </w:p>
    <w:p w14:paraId="3C7199DE" w14:textId="77777777" w:rsidR="002E31B8" w:rsidRDefault="002E31B8" w:rsidP="002E31B8">
      <w:pPr>
        <w:pStyle w:val="Heading2"/>
      </w:pPr>
      <w:r>
        <w:t>What happened?</w:t>
      </w:r>
    </w:p>
    <w:p w14:paraId="6D28A519" w14:textId="77777777" w:rsidR="002E31B8" w:rsidRDefault="002E31B8" w:rsidP="002E31B8">
      <w:pPr>
        <w:pStyle w:val="BodyText"/>
      </w:pPr>
      <w:r>
        <w:t>July 2026 is the last complete month: payments and targeting stop on 8 August, so August is not a valid month-on-month comparison.</w:t>
      </w:r>
    </w:p>
    <w:p w14:paraId="4B52ACEA" w14:textId="77777777" w:rsidR="002E31B8" w:rsidRDefault="002E31B8" w:rsidP="002E31B8">
      <w:pPr>
        <w:pStyle w:val="BodyText"/>
      </w:pPr>
      <w:r>
        <w:t>The reported “11% improvement” is not a reliable standalone statement because its population, denominator, duplicate treatment and attribution window are unspecified. For July versus June, valid definitions give materially different results: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2E31B8" w14:paraId="68D16FAE" w14:textId="77777777" w:rsidTr="00002B6C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C05829" w14:textId="77777777" w:rsidR="002E31B8" w:rsidRDefault="002E31B8" w:rsidP="00002B6C">
            <w:pPr>
              <w:pStyle w:val="TableHeading"/>
              <w:jc w:val="left"/>
            </w:pPr>
            <w:r>
              <w:t>July versus June measure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FDDB" w14:textId="77777777" w:rsidR="002E31B8" w:rsidRDefault="002E31B8" w:rsidP="00002B6C">
            <w:pPr>
              <w:pStyle w:val="TableHeading"/>
              <w:jc w:val="right"/>
            </w:pPr>
            <w:r>
              <w:t>Change</w:t>
            </w:r>
          </w:p>
        </w:tc>
      </w:tr>
      <w:tr w:rsidR="002E31B8" w14:paraId="66354E3C" w14:textId="77777777" w:rsidTr="00002B6C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5B65E19" w14:textId="77777777" w:rsidR="002E31B8" w:rsidRDefault="002E31B8" w:rsidP="00002B6C">
            <w:pPr>
              <w:pStyle w:val="TableContents"/>
            </w:pPr>
            <w:r>
              <w:t>Raw successful cash / targeted account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4B08A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+4.0%</w:t>
            </w:r>
          </w:p>
        </w:tc>
      </w:tr>
      <w:tr w:rsidR="002E31B8" w14:paraId="7E4B81B0" w14:textId="77777777" w:rsidTr="00002B6C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607452B" w14:textId="77777777" w:rsidR="002E31B8" w:rsidRDefault="002E31B8" w:rsidP="00002B6C">
            <w:pPr>
              <w:pStyle w:val="TableContents"/>
            </w:pPr>
            <w:r>
              <w:t>Successful cash after payment-reference deduplication / targeted account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3DA9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-3.3%</w:t>
            </w:r>
          </w:p>
        </w:tc>
      </w:tr>
      <w:tr w:rsidR="002E31B8" w14:paraId="73A7CA23" w14:textId="77777777" w:rsidTr="00002B6C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31BB4289" w14:textId="77777777" w:rsidR="002E31B8" w:rsidRDefault="002E31B8" w:rsidP="00002B6C">
            <w:pPr>
              <w:pStyle w:val="TableContents"/>
            </w:pPr>
            <w:r>
              <w:t>Strict post-target recovery / targeted account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45683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+13.1%</w:t>
            </w:r>
          </w:p>
        </w:tc>
      </w:tr>
      <w:tr w:rsidR="002E31B8" w14:paraId="5B055B9E" w14:textId="77777777" w:rsidTr="00002B6C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70285F2" w14:textId="77777777" w:rsidR="002E31B8" w:rsidRDefault="002E31B8" w:rsidP="00002B6C">
            <w:pPr>
              <w:pStyle w:val="TableContents"/>
            </w:pPr>
            <w:r>
              <w:t>Strict post-target recovery, holding January DPD mix fixed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957AE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+12.7%</w:t>
            </w:r>
          </w:p>
        </w:tc>
      </w:tr>
    </w:tbl>
    <w:p w14:paraId="77989915" w14:textId="77777777" w:rsidR="002E31B8" w:rsidRDefault="002E31B8" w:rsidP="002E31B8">
      <w:pPr>
        <w:pStyle w:val="BodyText"/>
      </w:pPr>
    </w:p>
    <w:p w14:paraId="3435AEEB" w14:textId="77777777" w:rsidR="002E31B8" w:rsidRDefault="002E31B8" w:rsidP="002E31B8">
      <w:pPr>
        <w:pStyle w:val="Heading2"/>
      </w:pPr>
      <w:r>
        <w:t>Why did it happen?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2E31B8" w14:paraId="7D97C5EB" w14:textId="77777777" w:rsidTr="00002B6C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4439E" w14:textId="77777777" w:rsidR="002E31B8" w:rsidRDefault="002E31B8" w:rsidP="00002B6C">
            <w:pPr>
              <w:pStyle w:val="TableHeading"/>
              <w:jc w:val="left"/>
            </w:pPr>
            <w:r>
              <w:t>Conclusion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2BA80" w14:textId="77777777" w:rsidR="002E31B8" w:rsidRDefault="002E31B8" w:rsidP="00002B6C">
            <w:pPr>
              <w:pStyle w:val="TableHeading"/>
              <w:jc w:val="left"/>
            </w:pPr>
            <w:r>
              <w:t>Evidence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7985" w14:textId="77777777" w:rsidR="002E31B8" w:rsidRDefault="002E31B8" w:rsidP="00002B6C">
            <w:pPr>
              <w:pStyle w:val="TableHeading"/>
              <w:jc w:val="left"/>
            </w:pPr>
            <w:r>
              <w:t>Classification</w:t>
            </w:r>
          </w:p>
        </w:tc>
      </w:tr>
      <w:tr w:rsidR="002E31B8" w14:paraId="2519AC6B" w14:textId="77777777" w:rsidTr="00002B6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90CA12" w14:textId="77777777" w:rsidR="002E31B8" w:rsidRDefault="002E31B8" w:rsidP="00002B6C">
            <w:pPr>
              <w:pStyle w:val="TableContents"/>
            </w:pPr>
            <w:r>
              <w:t>Payment replay/duplicate treatment materially changes the headline.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7A4FE90" w14:textId="77777777" w:rsidR="002E31B8" w:rsidRDefault="002E31B8" w:rsidP="00002B6C">
            <w:pPr>
              <w:pStyle w:val="TableContents"/>
            </w:pPr>
            <w:r>
              <w:t>Deduplication removed ₹38.9m of successful cash in June and ₹51.6m in July.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B4FA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Fact</w:t>
            </w:r>
          </w:p>
        </w:tc>
      </w:tr>
      <w:tr w:rsidR="002E31B8" w14:paraId="2A844115" w14:textId="77777777" w:rsidTr="00002B6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4F8574A" w14:textId="77777777" w:rsidR="002E31B8" w:rsidRDefault="002E31B8" w:rsidP="00002B6C">
            <w:pPr>
              <w:pStyle w:val="TableContents"/>
            </w:pPr>
            <w:r>
              <w:t xml:space="preserve">July strict recovery improved, and the improvement remains after DPD </w:t>
            </w:r>
            <w:proofErr w:type="spellStart"/>
            <w:r>
              <w:t>standardisation</w:t>
            </w:r>
            <w:proofErr w:type="spellEnd"/>
            <w:r>
              <w:t>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39AA98" w14:textId="77777777" w:rsidR="002E31B8" w:rsidRDefault="002E31B8" w:rsidP="00002B6C">
            <w:pPr>
              <w:pStyle w:val="TableContents"/>
            </w:pPr>
            <w:r>
              <w:t>Strict post-target recovery was +13.1%; DPD-</w:t>
            </w:r>
            <w:proofErr w:type="spellStart"/>
            <w:r>
              <w:t>standardised</w:t>
            </w:r>
            <w:proofErr w:type="spellEnd"/>
            <w:r>
              <w:t xml:space="preserve"> was +12.7%.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2549A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Strong evidence</w:t>
            </w:r>
          </w:p>
        </w:tc>
      </w:tr>
      <w:tr w:rsidR="002E31B8" w14:paraId="417A3CF3" w14:textId="77777777" w:rsidTr="00002B6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EC191C1" w14:textId="77777777" w:rsidR="002E31B8" w:rsidRDefault="002E31B8" w:rsidP="00002B6C">
            <w:pPr>
              <w:pStyle w:val="TableContents"/>
            </w:pPr>
            <w:r>
              <w:t>The improvement was not explained by a large observable DPD mix change.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3016BC2" w14:textId="77777777" w:rsidR="002E31B8" w:rsidRDefault="002E31B8" w:rsidP="00002B6C">
            <w:pPr>
              <w:pStyle w:val="TableContents"/>
            </w:pPr>
            <w:r>
              <w:t>0-30 DPD share moved only from 44.4% to 44.7%.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D8BA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Strong evidence</w:t>
            </w:r>
          </w:p>
        </w:tc>
      </w:tr>
      <w:tr w:rsidR="002E31B8" w14:paraId="78A5C372" w14:textId="77777777" w:rsidTr="00002B6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98106FB" w14:textId="77777777" w:rsidR="002E31B8" w:rsidRDefault="002E31B8" w:rsidP="00002B6C">
            <w:pPr>
              <w:pStyle w:val="TableContents"/>
            </w:pPr>
            <w:r>
              <w:t>Better contact operations caused the result.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5F57059" w14:textId="77777777" w:rsidR="002E31B8" w:rsidRDefault="002E31B8" w:rsidP="00002B6C">
            <w:pPr>
              <w:pStyle w:val="TableContents"/>
            </w:pPr>
            <w:r>
              <w:t>Answered-call rate fell from 20.4% to 19.3%; PTP kept rate was broadly flat.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E3C5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Not supported</w:t>
            </w:r>
          </w:p>
        </w:tc>
      </w:tr>
      <w:tr w:rsidR="002E31B8" w14:paraId="7B4DC323" w14:textId="77777777" w:rsidTr="00002B6C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A47E62D" w14:textId="77777777" w:rsidR="002E31B8" w:rsidRDefault="002E31B8" w:rsidP="00002B6C">
            <w:pPr>
              <w:pStyle w:val="TableContents"/>
            </w:pPr>
            <w:r>
              <w:t>A campaign version or recommended channel caused the result.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3560645" w14:textId="77777777" w:rsidR="002E31B8" w:rsidRDefault="002E31B8" w:rsidP="00002B6C">
            <w:pPr>
              <w:pStyle w:val="TableContents"/>
            </w:pPr>
            <w:r>
              <w:t>Channel/strategy groups were not randomly assigned and have different borrower mixes.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B4834" w14:textId="77777777" w:rsidR="002E31B8" w:rsidRDefault="002E31B8" w:rsidP="00002B6C">
            <w:pPr>
              <w:pStyle w:val="TableContents"/>
            </w:pPr>
            <w:r>
              <w:rPr>
                <w:b/>
              </w:rPr>
              <w:t>Correlation only</w:t>
            </w:r>
          </w:p>
        </w:tc>
      </w:tr>
    </w:tbl>
    <w:p w14:paraId="71440428" w14:textId="77777777" w:rsidR="002E31B8" w:rsidRDefault="002E31B8" w:rsidP="002E31B8">
      <w:pPr>
        <w:pStyle w:val="BodyText"/>
      </w:pPr>
    </w:p>
    <w:p w14:paraId="596068D8" w14:textId="77777777" w:rsidR="002E31B8" w:rsidRDefault="002E31B8" w:rsidP="002E31B8">
      <w:pPr>
        <w:pStyle w:val="BodyText"/>
      </w:pPr>
      <w:r>
        <w:t xml:space="preserve">The evidence supports a narrow claim: </w:t>
      </w:r>
      <w:r>
        <w:rPr>
          <w:b/>
        </w:rPr>
        <w:t>cash received after targeting improved in July</w:t>
      </w:r>
      <w:r>
        <w:t xml:space="preserve">, but the </w:t>
      </w:r>
      <w:r>
        <w:lastRenderedPageBreak/>
        <w:t>data cannot prove that targeting, agents, or any channel caused it. Total deduplicated successful cash per targeted account actually fell 3.3%, illustrating why a headline without an attribution rule is unsafe.</w:t>
      </w:r>
    </w:p>
    <w:p w14:paraId="62A2F91D" w14:textId="77777777" w:rsidR="002E31B8" w:rsidRDefault="002E31B8" w:rsidP="002E31B8">
      <w:pPr>
        <w:pStyle w:val="Heading2"/>
      </w:pPr>
      <w:r>
        <w:t>Where should ₹10 Cr go?</w:t>
      </w:r>
    </w:p>
    <w:p w14:paraId="213BB4CA" w14:textId="77777777" w:rsidR="002E31B8" w:rsidRDefault="002E31B8" w:rsidP="002E31B8">
      <w:pPr>
        <w:pStyle w:val="BodyText"/>
      </w:pPr>
      <w:r>
        <w:t xml:space="preserve">Choose </w:t>
      </w:r>
      <w:r>
        <w:rPr>
          <w:b/>
        </w:rPr>
        <w:t>better borrower targeting</w:t>
      </w:r>
      <w:r>
        <w:t>, because the dataset shows meaningful recovery differences by DPD/channel cohort and because it is the least irreversible option. However, this is a recommendation to test the option—not evidence for a full ₹10 Cr spend.</w:t>
      </w:r>
    </w:p>
    <w:p w14:paraId="0A936867" w14:textId="77777777" w:rsidR="002E31B8" w:rsidRDefault="002E31B8" w:rsidP="002E31B8">
      <w:pPr>
        <w:pStyle w:val="BodyText"/>
      </w:pPr>
      <w:r>
        <w:t xml:space="preserve">The seven complete months imply an </w:t>
      </w:r>
      <w:proofErr w:type="spellStart"/>
      <w:r>
        <w:t>annualised</w:t>
      </w:r>
      <w:proofErr w:type="spellEnd"/>
      <w:r>
        <w:t xml:space="preserve"> strict post-target recovery run-rate of about </w:t>
      </w:r>
      <w:r>
        <w:rPr>
          <w:b/>
        </w:rPr>
        <w:t>₹18.3 Cr</w:t>
      </w:r>
      <w:r>
        <w:t xml:space="preserve">. A ₹10 Cr investment requires a </w:t>
      </w:r>
      <w:r>
        <w:rPr>
          <w:b/>
        </w:rPr>
        <w:t>54.6%</w:t>
      </w:r>
      <w:r>
        <w:t xml:space="preserve"> gross incremental recovery uplift merely to break even before financing, delivery, and operating costs. Even a 20% uplift would yield about </w:t>
      </w:r>
      <w:r>
        <w:rPr>
          <w:b/>
        </w:rPr>
        <w:t>₹3.7 Cr</w:t>
      </w:r>
      <w:r>
        <w:t xml:space="preserve"> gross incremental annual recovery and a roughly </w:t>
      </w:r>
      <w:r>
        <w:rPr>
          <w:b/>
        </w:rPr>
        <w:t>-63%</w:t>
      </w:r>
      <w:r>
        <w:t xml:space="preserve"> first-year ROI on ₹10 Cr.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E31B8" w14:paraId="6706BC44" w14:textId="77777777" w:rsidTr="00002B6C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18E1AD" w14:textId="77777777" w:rsidR="002E31B8" w:rsidRDefault="002E31B8" w:rsidP="00002B6C">
            <w:pPr>
              <w:pStyle w:val="TableHeading"/>
              <w:jc w:val="left"/>
            </w:pPr>
            <w:r>
              <w:t>Scenario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694C5" w14:textId="77777777" w:rsidR="002E31B8" w:rsidRDefault="002E31B8" w:rsidP="00002B6C">
            <w:pPr>
              <w:pStyle w:val="TableHeading"/>
              <w:jc w:val="right"/>
            </w:pPr>
            <w:r>
              <w:t xml:space="preserve">Assumed uplift to </w:t>
            </w:r>
            <w:proofErr w:type="spellStart"/>
            <w:r>
              <w:t>annualised</w:t>
            </w:r>
            <w:proofErr w:type="spellEnd"/>
            <w:r>
              <w:t xml:space="preserve"> ₹18.3 Cr strict recovery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62B21" w14:textId="77777777" w:rsidR="002E31B8" w:rsidRDefault="002E31B8" w:rsidP="00002B6C">
            <w:pPr>
              <w:pStyle w:val="TableHeading"/>
              <w:jc w:val="right"/>
            </w:pPr>
            <w:r>
              <w:t>Incremental recovery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3122" w14:textId="77777777" w:rsidR="002E31B8" w:rsidRDefault="002E31B8" w:rsidP="00002B6C">
            <w:pPr>
              <w:pStyle w:val="TableHeading"/>
              <w:jc w:val="right"/>
            </w:pPr>
            <w:r>
              <w:t>ROI on ₹10 Cr</w:t>
            </w:r>
          </w:p>
        </w:tc>
      </w:tr>
      <w:tr w:rsidR="002E31B8" w14:paraId="4AD40B42" w14:textId="77777777" w:rsidTr="00002B6C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8717D06" w14:textId="77777777" w:rsidR="002E31B8" w:rsidRDefault="002E31B8" w:rsidP="00002B6C">
            <w:pPr>
              <w:pStyle w:val="TableContents"/>
            </w:pPr>
            <w:r>
              <w:t>Downside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4D5F1CD" w14:textId="77777777" w:rsidR="002E31B8" w:rsidRDefault="002E31B8" w:rsidP="00002B6C">
            <w:pPr>
              <w:pStyle w:val="TableContents"/>
              <w:jc w:val="right"/>
            </w:pPr>
            <w:r>
              <w:t>0%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EA9F5CE" w14:textId="77777777" w:rsidR="002E31B8" w:rsidRDefault="002E31B8" w:rsidP="00002B6C">
            <w:pPr>
              <w:pStyle w:val="TableContents"/>
              <w:jc w:val="right"/>
            </w:pPr>
            <w:r>
              <w:t>₹0 Cr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9961" w14:textId="77777777" w:rsidR="002E31B8" w:rsidRDefault="002E31B8" w:rsidP="00002B6C">
            <w:pPr>
              <w:pStyle w:val="TableContents"/>
              <w:jc w:val="right"/>
            </w:pPr>
            <w:r>
              <w:t>-100%</w:t>
            </w:r>
          </w:p>
        </w:tc>
      </w:tr>
      <w:tr w:rsidR="002E31B8" w14:paraId="6C430EF0" w14:textId="77777777" w:rsidTr="00002B6C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C0C7E8" w14:textId="77777777" w:rsidR="002E31B8" w:rsidRDefault="002E31B8" w:rsidP="00002B6C">
            <w:pPr>
              <w:pStyle w:val="TableContents"/>
            </w:pPr>
            <w:r>
              <w:t>Planning case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5C1DC75" w14:textId="77777777" w:rsidR="002E31B8" w:rsidRDefault="002E31B8" w:rsidP="00002B6C">
            <w:pPr>
              <w:pStyle w:val="TableContents"/>
              <w:jc w:val="right"/>
            </w:pPr>
            <w:r>
              <w:t>10%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93351CB" w14:textId="77777777" w:rsidR="002E31B8" w:rsidRDefault="002E31B8" w:rsidP="00002B6C">
            <w:pPr>
              <w:pStyle w:val="TableContents"/>
              <w:jc w:val="right"/>
            </w:pPr>
            <w:r>
              <w:t>₹1.8 Cr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91B2" w14:textId="77777777" w:rsidR="002E31B8" w:rsidRDefault="002E31B8" w:rsidP="00002B6C">
            <w:pPr>
              <w:pStyle w:val="TableContents"/>
              <w:jc w:val="right"/>
            </w:pPr>
            <w:r>
              <w:t>-82%</w:t>
            </w:r>
          </w:p>
        </w:tc>
      </w:tr>
      <w:tr w:rsidR="002E31B8" w14:paraId="37BC757E" w14:textId="77777777" w:rsidTr="00002B6C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3A0ECA5" w14:textId="77777777" w:rsidR="002E31B8" w:rsidRDefault="002E31B8" w:rsidP="00002B6C">
            <w:pPr>
              <w:pStyle w:val="TableContents"/>
            </w:pPr>
            <w:r>
              <w:t>Optimistic case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A35FAB" w14:textId="77777777" w:rsidR="002E31B8" w:rsidRDefault="002E31B8" w:rsidP="00002B6C">
            <w:pPr>
              <w:pStyle w:val="TableContents"/>
              <w:jc w:val="right"/>
            </w:pPr>
            <w:r>
              <w:t>20%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99E1EA" w14:textId="77777777" w:rsidR="002E31B8" w:rsidRDefault="002E31B8" w:rsidP="00002B6C">
            <w:pPr>
              <w:pStyle w:val="TableContents"/>
              <w:jc w:val="right"/>
            </w:pPr>
            <w:r>
              <w:t>₹3.7 Cr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89BB" w14:textId="77777777" w:rsidR="002E31B8" w:rsidRDefault="002E31B8" w:rsidP="00002B6C">
            <w:pPr>
              <w:pStyle w:val="TableContents"/>
              <w:jc w:val="right"/>
            </w:pPr>
            <w:r>
              <w:t>-63%</w:t>
            </w:r>
          </w:p>
        </w:tc>
      </w:tr>
      <w:tr w:rsidR="002E31B8" w14:paraId="5086FE58" w14:textId="77777777" w:rsidTr="00002B6C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F44335" w14:textId="77777777" w:rsidR="002E31B8" w:rsidRDefault="002E31B8" w:rsidP="00002B6C">
            <w:pPr>
              <w:pStyle w:val="TableContents"/>
            </w:pPr>
            <w:r>
              <w:t>Break-even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CC31953" w14:textId="77777777" w:rsidR="002E31B8" w:rsidRDefault="002E31B8" w:rsidP="00002B6C">
            <w:pPr>
              <w:pStyle w:val="TableContents"/>
              <w:jc w:val="right"/>
            </w:pPr>
            <w:r>
              <w:t>54.6%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3AF7386" w14:textId="77777777" w:rsidR="002E31B8" w:rsidRDefault="002E31B8" w:rsidP="00002B6C">
            <w:pPr>
              <w:pStyle w:val="TableContents"/>
              <w:jc w:val="right"/>
            </w:pPr>
            <w:r>
              <w:t>₹10.0 Cr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FA483" w14:textId="77777777" w:rsidR="002E31B8" w:rsidRDefault="002E31B8" w:rsidP="00002B6C">
            <w:pPr>
              <w:pStyle w:val="TableContents"/>
              <w:jc w:val="right"/>
            </w:pPr>
            <w:r>
              <w:t>0%</w:t>
            </w:r>
          </w:p>
        </w:tc>
      </w:tr>
    </w:tbl>
    <w:p w14:paraId="65D85E1E" w14:textId="77777777" w:rsidR="002E31B8" w:rsidRDefault="002E31B8" w:rsidP="002E31B8">
      <w:pPr>
        <w:pStyle w:val="BodyText"/>
      </w:pPr>
    </w:p>
    <w:p w14:paraId="389F912C" w14:textId="77777777" w:rsidR="002E31B8" w:rsidRDefault="002E31B8" w:rsidP="002E31B8">
      <w:pPr>
        <w:pStyle w:val="BodyText"/>
      </w:pPr>
      <w:r>
        <w:t>These are gross-recovery scenarios, not profit. The supplied data has no channel cost ledger, collection incentive ledger, or loss-adjusted recovery value, so a reliable cost-per-₹-recovered or profit ROI cannot be calculated.</w:t>
      </w:r>
    </w:p>
    <w:p w14:paraId="5C910A84" w14:textId="77777777" w:rsidR="002E31B8" w:rsidRDefault="002E31B8" w:rsidP="002E31B8">
      <w:pPr>
        <w:pStyle w:val="Heading2"/>
      </w:pPr>
      <w:r>
        <w:t>Required experiment before scaling</w:t>
      </w:r>
    </w:p>
    <w:p w14:paraId="434D595F" w14:textId="77777777" w:rsidR="002E31B8" w:rsidRDefault="002E31B8" w:rsidP="002E31B8">
      <w:pPr>
        <w:pStyle w:val="BodyText"/>
      </w:pPr>
      <w:r>
        <w:t>Run a 90-day targeting experiment within DPD band, risk segment, geography and client/portfolio cohorts:</w:t>
      </w:r>
    </w:p>
    <w:p w14:paraId="096A6F2D" w14:textId="77777777" w:rsidR="002E31B8" w:rsidRDefault="002E31B8" w:rsidP="002E31B8">
      <w:pPr>
        <w:pStyle w:val="BodyText"/>
        <w:numPr>
          <w:ilvl w:val="0"/>
          <w:numId w:val="2"/>
        </w:numPr>
        <w:tabs>
          <w:tab w:val="left" w:pos="709"/>
        </w:tabs>
      </w:pPr>
      <w:r>
        <w:t>Randomly assign eligible accounts to current targeting or the proposed targeting policy.</w:t>
      </w:r>
    </w:p>
    <w:p w14:paraId="5337C6C5" w14:textId="77777777" w:rsidR="002E31B8" w:rsidRDefault="002E31B8" w:rsidP="002E31B8">
      <w:pPr>
        <w:pStyle w:val="BodyText"/>
        <w:numPr>
          <w:ilvl w:val="0"/>
          <w:numId w:val="2"/>
        </w:numPr>
        <w:tabs>
          <w:tab w:val="left" w:pos="709"/>
        </w:tabs>
      </w:pPr>
      <w:r>
        <w:t>Freeze the assignment at the first target and retain every eligible account in the denominator.</w:t>
      </w:r>
    </w:p>
    <w:p w14:paraId="1DD160F7" w14:textId="77777777" w:rsidR="002E31B8" w:rsidRDefault="002E31B8" w:rsidP="002E31B8">
      <w:pPr>
        <w:pStyle w:val="BodyText"/>
        <w:numPr>
          <w:ilvl w:val="0"/>
          <w:numId w:val="2"/>
        </w:numPr>
        <w:tabs>
          <w:tab w:val="left" w:pos="709"/>
        </w:tabs>
      </w:pPr>
      <w:r>
        <w:t>Measure payment-reference-deduplicated cash within a pre-registered 30-day window after first treatment.</w:t>
      </w:r>
    </w:p>
    <w:p w14:paraId="04819EB4" w14:textId="77777777" w:rsidR="002E31B8" w:rsidRDefault="002E31B8" w:rsidP="002E31B8">
      <w:pPr>
        <w:pStyle w:val="BodyText"/>
        <w:numPr>
          <w:ilvl w:val="0"/>
          <w:numId w:val="2"/>
        </w:numPr>
        <w:tabs>
          <w:tab w:val="left" w:pos="709"/>
        </w:tabs>
      </w:pPr>
      <w:r>
        <w:t>Report intent-to-treat recovery per eligible account, payment conversion, complaints, contact rate and incremental operating cost.</w:t>
      </w:r>
    </w:p>
    <w:p w14:paraId="7BB210FD" w14:textId="77777777" w:rsidR="002E31B8" w:rsidRDefault="002E31B8" w:rsidP="002E31B8">
      <w:pPr>
        <w:pStyle w:val="BodyText"/>
        <w:numPr>
          <w:ilvl w:val="0"/>
          <w:numId w:val="2"/>
        </w:numPr>
        <w:tabs>
          <w:tab w:val="left" w:pos="709"/>
        </w:tabs>
      </w:pPr>
      <w:r>
        <w:t>Scale only if the confidence interval clears a pre-agreed financial hurdle.</w:t>
      </w:r>
    </w:p>
    <w:p w14:paraId="7942C38D" w14:textId="77777777" w:rsidR="002E31B8" w:rsidRDefault="002E31B8" w:rsidP="002E31B8">
      <w:pPr>
        <w:pStyle w:val="BodyText"/>
      </w:pPr>
      <w:r>
        <w:rPr>
          <w:b/>
        </w:rPr>
        <w:t>Confidence:</w:t>
      </w:r>
      <w:r>
        <w:t xml:space="preserve"> High that the source data needs material correction; medium that strict July cohort recovery improved; low that the improvement is causal or sufficient to justify ₹10 Cr.</w:t>
      </w:r>
    </w:p>
    <w:p w14:paraId="1154EBFD" w14:textId="77777777" w:rsidR="002E31B8" w:rsidRDefault="002E31B8" w:rsidP="002E31B8">
      <w:pPr>
        <w:pStyle w:val="BodyText"/>
      </w:pPr>
    </w:p>
    <w:p w14:paraId="3939A515" w14:textId="77777777" w:rsidR="00012AC5" w:rsidRPr="002E31B8" w:rsidRDefault="00012AC5" w:rsidP="002E31B8"/>
    <w:sectPr w:rsidR="00012AC5" w:rsidRPr="002E31B8" w:rsidSect="002E31B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34AD7"/>
    <w:multiLevelType w:val="multilevel"/>
    <w:tmpl w:val="DC0A1B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725E588D"/>
    <w:multiLevelType w:val="multilevel"/>
    <w:tmpl w:val="751892E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01383473">
    <w:abstractNumId w:val="1"/>
  </w:num>
  <w:num w:numId="2" w16cid:durableId="113641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AC5"/>
    <w:rsid w:val="00012AC5"/>
    <w:rsid w:val="002E31B8"/>
    <w:rsid w:val="006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D8023"/>
  <w15:docId w15:val="{280AD526-9135-4A04-B83D-0AA108BD2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vivek singh</cp:lastModifiedBy>
  <cp:revision>1</cp:revision>
  <dcterms:created xsi:type="dcterms:W3CDTF">2026-09-01T17:57:00Z</dcterms:created>
  <dcterms:modified xsi:type="dcterms:W3CDTF">2026-09-01T18:00:00Z</dcterms:modified>
  <dc:language>en-US</dc:language>
</cp:coreProperties>
</file>