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1A56A8"/>
          <w:sz w:val="64"/>
          <w:szCs w:val="64"/>
        </w:rPr>
        <w:t xml:space="preserve">ZEPTO</w:t>
      </w:r>
    </w:p>
    <w:p>
      <w:pPr>
        <w:spacing w:before="0" w:after="120"/>
        <w:jc w:val="center"/>
      </w:pPr>
      <w:r>
        <w:rPr>
          <w:rFonts w:ascii="Arial" w:cs="Arial" w:eastAsia="Arial" w:hAnsi="Arial"/>
          <w:b w:val="false"/>
          <w:bCs w:val="false"/>
          <w:color w:val="1E293B"/>
          <w:sz w:val="40"/>
          <w:szCs w:val="40"/>
        </w:rPr>
        <w:t xml:space="preserve">Product Catalog</w:t>
      </w:r>
    </w:p>
    <w:p>
      <w:pPr>
        <w:spacing w:before="0" w:after="480"/>
        <w:jc w:val="center"/>
      </w:pPr>
      <w:r>
        <w:rPr>
          <w:rFonts w:ascii="Arial" w:cs="Arial" w:eastAsia="Arial" w:hAnsi="Arial"/>
          <w:b w:val="false"/>
          <w:bCs w:val="false"/>
          <w:color w:val="1E293B"/>
          <w:sz w:val="40"/>
          <w:szCs w:val="40"/>
        </w:rPr>
        <w:t xml:space="preserve">Data Analysis Report</w:t>
      </w:r>
    </w:p>
    <w:p>
      <w:pPr>
        <w:pBdr>
          <w:bottom w:val="single" w:color="CBD5E1" w:sz="4" w:space="4"/>
        </w:pBdr>
        <w:spacing w:before="0" w:after="320"/>
        <w:jc w:val="center"/>
      </w:pPr>
      <w:r>
        <w:t xml:space="preserve"/>
      </w:r>
    </w:p>
    <w:p>
      <w:pPr>
        <w:spacing w:before="320" w:after="0"/>
      </w:pPr>
      <w:r>
        <w:t xml:space="preserve"/>
      </w:r>
    </w:p>
    <w:p>
      <w:pPr>
        <w:spacing w:before="0" w:after="80"/>
        <w:jc w:val="center"/>
      </w:pPr>
      <w:r>
        <w:rPr>
          <w:rFonts w:ascii="Arial" w:cs="Arial" w:eastAsia="Arial" w:hAnsi="Arial"/>
          <w:color w:val="64748B"/>
          <w:sz w:val="22"/>
          <w:szCs w:val="22"/>
        </w:rPr>
        <w:t xml:space="preserve">Prepared by: Data Analytics Team</w:t>
      </w:r>
    </w:p>
    <w:p>
      <w:pPr>
        <w:spacing w:before="0" w:after="80"/>
        <w:jc w:val="center"/>
      </w:pPr>
      <w:r>
        <w:rPr>
          <w:rFonts w:ascii="Arial" w:cs="Arial" w:eastAsia="Arial" w:hAnsi="Arial"/>
          <w:color w:val="64748B"/>
          <w:sz w:val="22"/>
          <w:szCs w:val="22"/>
        </w:rPr>
        <w:t xml:space="preserve">Date: March 2026</w:t>
      </w:r>
    </w:p>
    <w:p>
      <w:pPr>
        <w:spacing w:before="0" w:after="80"/>
        <w:jc w:val="center"/>
      </w:pPr>
      <w:r>
        <w:rPr>
          <w:rFonts w:ascii="Arial" w:cs="Arial" w:eastAsia="Arial" w:hAnsi="Arial"/>
          <w:color w:val="64748B"/>
          <w:sz w:val="22"/>
          <w:szCs w:val="22"/>
        </w:rPr>
        <w:t xml:space="preserve">Dataset: Zepto Product Catalog (3,732 records across 14 categories)</w:t>
      </w:r>
    </w:p>
    <w:p>
      <w:pPr>
        <w:spacing w:before="640" w:after="0"/>
      </w:pPr>
      <w:r>
        <w:t xml:space="preserve"/>
      </w:r>
    </w:p>
    <w:p>
      <w:pPr>
        <w:pStyle w:val="Heading1"/>
        <w:pBdr>
          <w:bottom w:val="single" w:color="1A56A8" w:sz="8" w:space="6"/>
        </w:pBdr>
        <w:spacing w:before="320" w:after="160"/>
      </w:pPr>
      <w:r>
        <w:rPr>
          <w:rFonts w:ascii="Arial" w:cs="Arial" w:eastAsia="Arial" w:hAnsi="Arial"/>
          <w:b/>
          <w:bCs/>
          <w:color w:val="1A56A8"/>
          <w:sz w:val="28"/>
          <w:szCs w:val="28"/>
        </w:rPr>
        <w:t xml:space="preserve">1. Executive Summary</w:t>
      </w:r>
    </w:p>
    <w:p>
      <w:pPr>
        <w:spacing w:before="80" w:after="80"/>
        <w:jc w:val="left"/>
      </w:pPr>
      <w:r>
        <w:rPr>
          <w:rFonts w:ascii="Arial" w:cs="Arial" w:eastAsia="Arial" w:hAnsi="Arial"/>
          <w:b w:val="false"/>
          <w:bCs w:val="false"/>
          <w:color w:val="1E293B"/>
          <w:sz w:val="22"/>
          <w:szCs w:val="22"/>
        </w:rPr>
        <w:t xml:space="preserve">This report presents a comprehensive analysis of the Zepto product catalog, comprising 3,732 product records spanning 14 distinct categories and 1,681 unique products. The analysis was conducted to surface actionable insights across pricing, discounting, inventory health, and revenue potential, supporting informed decisions in procurement, merchandising, and promotional strategy.</w:t>
      </w:r>
    </w:p>
    <w:p>
      <w:pPr>
        <w:spacing w:before="120" w:after="0"/>
      </w:pPr>
      <w:r>
        <w:t xml:space="preserve"/>
      </w:r>
    </w:p>
    <w:p>
      <w:pPr>
        <w:spacing w:before="80" w:after="80"/>
        <w:jc w:val="left"/>
      </w:pPr>
      <w:r>
        <w:rPr>
          <w:rFonts w:ascii="Arial" w:cs="Arial" w:eastAsia="Arial" w:hAnsi="Arial"/>
          <w:b w:val="false"/>
          <w:bCs w:val="false"/>
          <w:color w:val="1E293B"/>
          <w:sz w:val="22"/>
          <w:szCs w:val="22"/>
        </w:rPr>
        <w:t xml:space="preserve">Key highlights from the analysis: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3,732</w:t>
            </w:r>
          </w:p>
          <w:p>
            <w:pPr>
              <w:jc w:val="center"/>
            </w:pPr>
            <w:r>
              <w:rPr>
                <w:rFonts w:ascii="Arial" w:cs="Arial" w:eastAsia="Arial" w:hAnsi="Arial"/>
                <w:color w:val="64748B"/>
                <w:sz w:val="18"/>
                <w:szCs w:val="18"/>
              </w:rPr>
              <w:t xml:space="preserve">Total Records</w:t>
            </w:r>
          </w:p>
        </w:tc>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1,681</w:t>
            </w:r>
          </w:p>
          <w:p>
            <w:pPr>
              <w:jc w:val="center"/>
            </w:pPr>
            <w:r>
              <w:rPr>
                <w:rFonts w:ascii="Arial" w:cs="Arial" w:eastAsia="Arial" w:hAnsi="Arial"/>
                <w:color w:val="64748B"/>
                <w:sz w:val="18"/>
                <w:szCs w:val="18"/>
              </w:rPr>
              <w:t xml:space="preserve">Unique Products</w:t>
            </w:r>
          </w:p>
        </w:tc>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14</w:t>
            </w:r>
          </w:p>
          <w:p>
            <w:pPr>
              <w:jc w:val="center"/>
            </w:pPr>
            <w:r>
              <w:rPr>
                <w:rFonts w:ascii="Arial" w:cs="Arial" w:eastAsia="Arial" w:hAnsi="Arial"/>
                <w:color w:val="64748B"/>
                <w:sz w:val="18"/>
                <w:szCs w:val="18"/>
              </w:rPr>
              <w:t xml:space="preserve">Categories</w:t>
            </w:r>
          </w:p>
        </w:tc>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453</w:t>
            </w:r>
          </w:p>
          <w:p>
            <w:pPr>
              <w:jc w:val="center"/>
            </w:pPr>
            <w:r>
              <w:rPr>
                <w:rFonts w:ascii="Arial" w:cs="Arial" w:eastAsia="Arial" w:hAnsi="Arial"/>
                <w:color w:val="64748B"/>
                <w:sz w:val="18"/>
                <w:szCs w:val="18"/>
              </w:rPr>
              <w:t xml:space="preserve">Out-of-Stock Rows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₹156.80</w:t>
            </w:r>
          </w:p>
          <w:p>
            <w:pPr>
              <w:jc w:val="center"/>
            </w:pPr>
            <w:r>
              <w:rPr>
                <w:rFonts w:ascii="Arial" w:cs="Arial" w:eastAsia="Arial" w:hAnsi="Arial"/>
                <w:color w:val="64748B"/>
                <w:sz w:val="18"/>
                <w:szCs w:val="18"/>
              </w:rPr>
              <w:t xml:space="preserve">Average MRP</w:t>
            </w:r>
          </w:p>
        </w:tc>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7.6%</w:t>
            </w:r>
          </w:p>
          <w:p>
            <w:pPr>
              <w:jc w:val="center"/>
            </w:pPr>
            <w:r>
              <w:rPr>
                <w:rFonts w:ascii="Arial" w:cs="Arial" w:eastAsia="Arial" w:hAnsi="Arial"/>
                <w:color w:val="64748B"/>
                <w:sz w:val="18"/>
                <w:szCs w:val="18"/>
              </w:rPr>
              <w:t xml:space="preserve">Avg. Discount</w:t>
            </w:r>
          </w:p>
        </w:tc>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₹2,600</w:t>
            </w:r>
          </w:p>
          <w:p>
            <w:pPr>
              <w:jc w:val="center"/>
            </w:pPr>
            <w:r>
              <w:rPr>
                <w:rFonts w:ascii="Arial" w:cs="Arial" w:eastAsia="Arial" w:hAnsi="Arial"/>
                <w:color w:val="64748B"/>
                <w:sz w:val="18"/>
                <w:szCs w:val="18"/>
              </w:rPr>
              <w:t xml:space="preserve">Highest MRP</w:t>
            </w:r>
          </w:p>
        </w:tc>
        <w:tc>
          <w:tcPr>
            <w:tcW w:type="dxa" w:w="2340"/>
            <w:tcBorders>
              <w:top w:val="single" w:color="CBD5E1" w:sz="1"/>
              <w:left w:val="single" w:color="CBD5E1" w:sz="1"/>
              <w:bottom w:val="single" w:color="CBD5E1" w:sz="1"/>
              <w:right w:val="single" w:color="CBD5E1" w:sz="1"/>
            </w:tcBorders>
            <w:shd w:fill="EFF6FF" w:val="clear"/>
            <w:tcMar>
              <w:top w:type="dxa" w:w="160"/>
              <w:left w:type="dxa" w:w="180"/>
              <w:bottom w:type="dxa" w:w="160"/>
              <w:right w:type="dxa" w:w="180"/>
            </w:tcMar>
            <w:vAlign w:val="center"/>
          </w:tcPr>
          <w:p>
            <w:pPr>
              <w:jc w:val="center"/>
            </w:pPr>
            <w:r>
              <w:rPr>
                <w:rFonts w:ascii="Arial" w:cs="Arial" w:eastAsia="Arial" w:hAnsi="Arial"/>
                <w:b/>
                <w:bCs/>
                <w:color w:val="1A56A8"/>
                <w:sz w:val="34"/>
                <w:szCs w:val="34"/>
              </w:rPr>
              <w:t xml:space="preserve">51%</w:t>
            </w:r>
          </w:p>
          <w:p>
            <w:pPr>
              <w:jc w:val="center"/>
            </w:pPr>
            <w:r>
              <w:rPr>
                <w:rFonts w:ascii="Arial" w:cs="Arial" w:eastAsia="Arial" w:hAnsi="Arial"/>
                <w:color w:val="64748B"/>
                <w:sz w:val="18"/>
                <w:szCs w:val="18"/>
              </w:rPr>
              <w:t xml:space="preserve">Highest Discount</w:t>
            </w:r>
          </w:p>
        </w:tc>
      </w:tr>
    </w:tbl>
    <w:p>
      <w:pPr>
        <w:spacing w:before="160" w:after="0"/>
      </w:pPr>
      <w:r>
        <w:t xml:space="preserve"/>
      </w:r>
    </w:p>
    <w:p>
      <w:pPr>
        <w:spacing w:before="80" w:after="80"/>
        <w:jc w:val="left"/>
      </w:pPr>
      <w:r>
        <w:rPr>
          <w:rFonts w:ascii="Arial" w:cs="Arial" w:eastAsia="Arial" w:hAnsi="Arial"/>
          <w:b w:val="false"/>
          <w:bCs w:val="false"/>
          <w:color w:val="1E293B"/>
          <w:sz w:val="22"/>
          <w:szCs w:val="22"/>
        </w:rPr>
        <w:t xml:space="preserve">The catalog reflects a broad pricing spectrum — from everyday essentials under ₹25 to premium cooking oils above ₹1,200. Discounting is concentrated in fresh produce and select packaged goods, while premium categories tend to maintain near-full pricing. Cooking Essentials and Munchies dominate estimated revenue potential, collectively accounting for the largest share of the catalog's projected earnings.</w:t>
      </w:r>
    </w:p>
    <w:p>
      <w:pPr>
        <w:spacing w:before="320" w:after="0"/>
      </w:pPr>
      <w:r>
        <w:t xml:space="preserve"/>
      </w:r>
    </w:p>
    <w:p>
      <w:pPr>
        <w:pStyle w:val="Heading1"/>
        <w:pBdr>
          <w:bottom w:val="single" w:color="1A56A8" w:sz="8" w:space="6"/>
        </w:pBdr>
        <w:spacing w:before="320" w:after="160"/>
      </w:pPr>
      <w:r>
        <w:rPr>
          <w:rFonts w:ascii="Arial" w:cs="Arial" w:eastAsia="Arial" w:hAnsi="Arial"/>
          <w:b/>
          <w:bCs/>
          <w:color w:val="1A56A8"/>
          <w:sz w:val="28"/>
          <w:szCs w:val="28"/>
        </w:rPr>
        <w:t xml:space="preserve">2. Dataset Overview</w:t>
      </w:r>
    </w:p>
    <w:p>
      <w:pPr>
        <w:spacing w:before="80" w:after="80"/>
        <w:jc w:val="left"/>
      </w:pPr>
      <w:r>
        <w:rPr>
          <w:rFonts w:ascii="Arial" w:cs="Arial" w:eastAsia="Arial" w:hAnsi="Arial"/>
          <w:b w:val="false"/>
          <w:bCs w:val="false"/>
          <w:color w:val="1E293B"/>
          <w:sz w:val="22"/>
          <w:szCs w:val="22"/>
        </w:rPr>
        <w:t xml:space="preserve">The Zepto product catalog dataset was extracted and prepared for structured query analysis. The following table summarises the data schema used throughout this report.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00"/>
        <w:gridCol w:w="4840"/>
      </w:tblGrid>
      <w:tr>
        <w:tc>
          <w:tcPr>
            <w:tcW w:type="dxa" w:w="312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84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Category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VARCHAR</w:t>
            </w:r>
          </w:p>
        </w:tc>
        <w:tc>
          <w:tcPr>
            <w:tcW w:type="dxa" w:w="4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Product category (14 distinct values)</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VARCHAR</w:t>
            </w:r>
          </w:p>
        </w:tc>
        <w:tc>
          <w:tcPr>
            <w:tcW w:type="dxa" w:w="4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Product display name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MRP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c>
          <w:tcPr>
            <w:tcW w:type="dxa" w:w="4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Maximum Retail Price (converted from paise to rupees)</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discountPercent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c>
          <w:tcPr>
            <w:tcW w:type="dxa" w:w="4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Percentage discount applied at time of listing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availableQuantity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INTEGER</w:t>
            </w:r>
          </w:p>
        </w:tc>
        <w:tc>
          <w:tcPr>
            <w:tcW w:type="dxa" w:w="4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Units available in inventory</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discountedSellingPrice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NUMERIC</w:t>
            </w:r>
          </w:p>
        </w:tc>
        <w:tc>
          <w:tcPr>
            <w:tcW w:type="dxa" w:w="4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Actual selling price after discount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weightInGms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INTEGER</w:t>
            </w:r>
          </w:p>
        </w:tc>
        <w:tc>
          <w:tcPr>
            <w:tcW w:type="dxa" w:w="4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Product weight in grams</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outOfStock</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BOOLEAN</w:t>
            </w:r>
          </w:p>
        </w:tc>
        <w:tc>
          <w:tcPr>
            <w:tcW w:type="dxa" w:w="4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Whether the product is currently unavailable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quantity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INTEGER</w:t>
            </w:r>
          </w:p>
        </w:tc>
        <w:tc>
          <w:tcPr>
            <w:tcW w:type="dxa" w:w="4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Quantity unit for the product listing</w:t>
            </w:r>
          </w:p>
        </w:tc>
      </w:tr>
    </w:tbl>
    <w:p>
      <w:pPr>
        <w:spacing w:before="160" w:after="0"/>
      </w:pPr>
      <w:r>
        <w:t xml:space="preserve"/>
      </w:r>
    </w:p>
    <w:p>
      <w:pPr>
        <w:spacing w:before="80" w:after="80"/>
        <w:jc w:val="left"/>
      </w:pPr>
      <w:r>
        <w:rPr>
          <w:rFonts w:ascii="Arial" w:cs="Arial" w:eastAsia="Arial" w:hAnsi="Arial"/>
          <w:b w:val="false"/>
          <w:bCs w:val="false"/>
          <w:color w:val="1E293B"/>
          <w:sz w:val="22"/>
          <w:szCs w:val="22"/>
        </w:rPr>
        <w:t xml:space="preserve">Prior to analysis, MRP and discountedSellingPrice values were converted from paise to rupees by dividing by 100. No other data transformations were applied. A null-value check confirmed the dataset was clean, with no missing values across key fields.</w:t>
      </w:r>
    </w:p>
    <w:p>
      <w:pPr>
        <w:spacing w:before="320" w:after="0"/>
      </w:pPr>
      <w:r>
        <w:t xml:space="preserve"/>
      </w:r>
    </w:p>
    <w:p>
      <w:pPr>
        <w:pStyle w:val="Heading1"/>
        <w:pBdr>
          <w:bottom w:val="single" w:color="1A56A8" w:sz="8" w:space="6"/>
        </w:pBdr>
        <w:spacing w:before="320" w:after="160"/>
      </w:pPr>
      <w:r>
        <w:rPr>
          <w:rFonts w:ascii="Arial" w:cs="Arial" w:eastAsia="Arial" w:hAnsi="Arial"/>
          <w:b/>
          <w:bCs/>
          <w:color w:val="1A56A8"/>
          <w:sz w:val="28"/>
          <w:szCs w:val="28"/>
        </w:rPr>
        <w:t xml:space="preserve">3. Analysis &amp; Findings</w:t>
      </w:r>
    </w:p>
    <w:p>
      <w:pPr>
        <w:pStyle w:val="Heading2"/>
        <w:spacing w:before="280" w:after="120"/>
      </w:pPr>
      <w:r>
        <w:rPr>
          <w:rFonts w:ascii="Arial" w:cs="Arial" w:eastAsia="Arial" w:hAnsi="Arial"/>
          <w:b/>
          <w:bCs/>
          <w:color w:val="1E293B"/>
          <w:sz w:val="24"/>
          <w:szCs w:val="24"/>
        </w:rPr>
        <w:t xml:space="preserve">3.1  Top 10 Best-Value Products by Discount Percentage</w:t>
      </w:r>
    </w:p>
    <w:p>
      <w:pPr>
        <w:spacing w:before="80" w:after="160"/>
      </w:pPr>
      <w:r>
        <w:rPr>
          <w:rFonts w:ascii="Arial" w:cs="Arial" w:eastAsia="Arial" w:hAnsi="Arial"/>
          <w:i/>
          <w:iCs/>
          <w:color w:val="64748B"/>
          <w:sz w:val="21"/>
          <w:szCs w:val="21"/>
        </w:rPr>
        <w:t xml:space="preserve">Identifies products offering the steepest discounts relative to MRP, helping highlight promotionally aggressive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 Name</w:t>
            </w:r>
          </w:p>
        </w:tc>
        <w:tc>
          <w:tcPr>
            <w:tcW w:type="dxa" w:w="1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MRP (₹)</w:t>
            </w:r>
          </w:p>
        </w:tc>
        <w:tc>
          <w:tcPr>
            <w:tcW w:type="dxa" w:w="1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 (%)</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Dukes Waffy Orange Wafers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51%</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Dukes Waffy Strawberry Wafers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45.00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51%</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Dukes Waffy Chocolate Wafers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51%</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Dukes Waffy Strawberry Roll</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Moi Soi Manchurian Sauce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Chef's Basket Durum Wheat Elbow Pasta</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160.00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RRO Mozzarella Pizza Cheese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275.00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Epigamia Fruit Yogurt Vanilla</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Epigamia Fruit Yogurt Strawberry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Chef's Basket Durum Wheat Penne Pasta</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160.00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The highest discounts are concentrated in snack, dairy, and convenience food segments, with Dukes Waffy products leading at 51% off. Half-price promotions (50% discount) are present across multiple categories, suggesting active markdown activity in impulse-purchase categories.</w:t>
      </w:r>
    </w:p>
    <w:p>
      <w:pPr>
        <w:spacing w:before="200" w:after="0"/>
      </w:pPr>
      <w:r>
        <w:t xml:space="preserve"/>
      </w:r>
    </w:p>
    <w:p>
      <w:pPr>
        <w:pStyle w:val="Heading2"/>
        <w:spacing w:before="280" w:after="120"/>
      </w:pPr>
      <w:r>
        <w:rPr>
          <w:rFonts w:ascii="Arial" w:cs="Arial" w:eastAsia="Arial" w:hAnsi="Arial"/>
          <w:b/>
          <w:bCs/>
          <w:color w:val="1E293B"/>
          <w:sz w:val="24"/>
          <w:szCs w:val="24"/>
        </w:rPr>
        <w:t xml:space="preserve">3.2  High-MRP Products That Are Out of Stock</w:t>
      </w:r>
    </w:p>
    <w:p>
      <w:pPr>
        <w:spacing w:before="80" w:after="160"/>
      </w:pPr>
      <w:r>
        <w:rPr>
          <w:rFonts w:ascii="Arial" w:cs="Arial" w:eastAsia="Arial" w:hAnsi="Arial"/>
          <w:i/>
          <w:iCs/>
          <w:color w:val="64748B"/>
          <w:sz w:val="21"/>
          <w:szCs w:val="21"/>
        </w:rPr>
        <w:t xml:space="preserve">Products priced above ₹300 that are currently unavailable represent lost revenue opportunities and potential customer dissatisfaction.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 Name</w:t>
            </w:r>
          </w:p>
        </w:tc>
        <w:tc>
          <w:tcPr>
            <w:tcW w:type="dxa" w:w="1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MRP (₹)</w:t>
            </w:r>
          </w:p>
        </w:tc>
        <w:tc>
          <w:tcPr>
            <w:tcW w:type="dxa" w:w="1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Patanjali Cow's Ghee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565.00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Out of Stock</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MamyPoko Pants XL Diapers (12–17 kg)</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399.00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Out of Stock</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Aashirvaad Atta With Multigrains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315.00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Out of Stock</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Everest Kashmiri Lal Chilli Powder</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310.00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Out of Stock</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Four high-value products are currently out of stock, with Patanjali Cow's Ghee (₹565) representing the most significant gap. These are staple and household products with reliable repeat demand — restocking them should be prioritised to recover revenue.</w:t>
      </w:r>
    </w:p>
    <w:p>
      <w:pPr>
        <w:spacing w:before="200" w:after="0"/>
      </w:pPr>
      <w:r>
        <w:t xml:space="preserve"/>
      </w:r>
    </w:p>
    <w:p>
      <w:pPr>
        <w:pStyle w:val="Heading2"/>
        <w:spacing w:before="280" w:after="120"/>
      </w:pPr>
      <w:r>
        <w:rPr>
          <w:rFonts w:ascii="Arial" w:cs="Arial" w:eastAsia="Arial" w:hAnsi="Arial"/>
          <w:b/>
          <w:bCs/>
          <w:color w:val="1E293B"/>
          <w:sz w:val="24"/>
          <w:szCs w:val="24"/>
        </w:rPr>
        <w:t xml:space="preserve">3.3  Estimated Revenue by Category</w:t>
      </w:r>
    </w:p>
    <w:p>
      <w:pPr>
        <w:spacing w:before="80" w:after="160"/>
      </w:pPr>
      <w:r>
        <w:rPr>
          <w:rFonts w:ascii="Arial" w:cs="Arial" w:eastAsia="Arial" w:hAnsi="Arial"/>
          <w:i/>
          <w:iCs/>
          <w:color w:val="64748B"/>
          <w:sz w:val="21"/>
          <w:szCs w:val="21"/>
        </w:rPr>
        <w:t xml:space="preserve">Revenue is estimated by multiplying each product's discounted selling price by its available inventory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30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Revenue (₹)</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Cooking Essentials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3,37,369</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Munchies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3,37,369</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Paan Corner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2,70,849</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Personal Care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2,70,849</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Ice Cream &amp; Desserts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2,24,385</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Chocolates &amp; Candies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2,24,385</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Packaged Food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2,24,385</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Home &amp; Cleaning</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1,22,661</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Health &amp; Hygiene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64,180</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Dairy, Bread &amp; Batter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55,051</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Beverages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55,051</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Biscuits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25,008</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Meats, Fish &amp; Eggs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20,693</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Fruits &amp; Vegetables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10,846</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Cooking Essentials and Munchies are the top revenue-generating categories, each contributing an estimated ₹3.37 lakh. Fruits &amp; Vegetables, despite being a high-frequency purchase category, ranks lowest — likely due to low per-unit pricing and limited available inventory in the dataset.</w:t>
      </w:r>
    </w:p>
    <w:p>
      <w:pPr>
        <w:spacing w:before="200" w:after="0"/>
      </w:pPr>
      <w:r>
        <w:t xml:space="preserve"/>
      </w:r>
    </w:p>
    <w:p>
      <w:pPr>
        <w:pStyle w:val="Heading2"/>
        <w:spacing w:before="280" w:after="120"/>
      </w:pPr>
      <w:r>
        <w:rPr>
          <w:rFonts w:ascii="Arial" w:cs="Arial" w:eastAsia="Arial" w:hAnsi="Arial"/>
          <w:b/>
          <w:bCs/>
          <w:color w:val="1E293B"/>
          <w:sz w:val="24"/>
          <w:szCs w:val="24"/>
        </w:rPr>
        <w:t xml:space="preserve">3.4  Premium Products with Minimal Discounting</w:t>
      </w:r>
    </w:p>
    <w:p>
      <w:pPr>
        <w:spacing w:before="80" w:after="160"/>
      </w:pPr>
      <w:r>
        <w:rPr>
          <w:rFonts w:ascii="Arial" w:cs="Arial" w:eastAsia="Arial" w:hAnsi="Arial"/>
          <w:i/>
          <w:iCs/>
          <w:color w:val="64748B"/>
          <w:sz w:val="21"/>
          <w:szCs w:val="21"/>
        </w:rPr>
        <w:t xml:space="preserve">Products with MRP above ₹500 and a discount below 10% — potential candidates for promotional review or margin preservation analysis.</w:t>
      </w:r>
    </w:p>
    <w:p>
      <w:pPr>
        <w:spacing w:before="80" w:after="80"/>
        <w:jc w:val="left"/>
      </w:pPr>
      <w:r>
        <w:rPr>
          <w:rFonts w:ascii="Arial" w:cs="Arial" w:eastAsia="Arial" w:hAnsi="Arial"/>
          <w:b w:val="false"/>
          <w:bCs w:val="false"/>
          <w:color w:val="1E293B"/>
          <w:sz w:val="22"/>
          <w:szCs w:val="22"/>
        </w:rPr>
        <w:t xml:space="preserve">A total of 39 products meet this criterion. The top 10 by MRP are shown below.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 Name</w:t>
            </w:r>
          </w:p>
        </w:tc>
        <w:tc>
          <w:tcPr>
            <w:tcW w:type="dxa" w:w="1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MRP (₹)</w:t>
            </w:r>
          </w:p>
        </w:tc>
        <w:tc>
          <w:tcPr>
            <w:tcW w:type="dxa" w:w="1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 (%)</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Dhara Kachi Ghani Mustard Oil Jar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1,250.00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Saffola Gold (Jar)</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1,240.00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Fortune Rice Bran Health Oil (Jar)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Dhara Filtered Groundnut Oil (Jar)</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Fortune Soyabean Oil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Fortune Sunlite Refined Sunflower (Jar)</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925.00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Surf Excel Matic Powder Front Load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810.00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Surf Excel Matic Top Load</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720.00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9%</w:t>
            </w:r>
          </w:p>
        </w:tc>
      </w:tr>
      <w:tr>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Pedigree Puppy Dry Dog Food (Chicken &amp; Milk)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690.00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w:t>
            </w:r>
          </w:p>
        </w:tc>
      </w:tr>
      <w:tr>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Chicken Leg Piece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660.00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Bulk cooking oils dominate the high-MRP, low-discount segment, with several products offering 0% discount. This is consistent with commodity pricing behaviour where brand and volume — not promotion — drive purchase decisions. These products may benefit from targeted bundling offers rather than direct discounts.</w:t>
      </w:r>
    </w:p>
    <w:p>
      <w:pPr>
        <w:spacing w:before="200" w:after="0"/>
      </w:pPr>
      <w:r>
        <w:t xml:space="preserve"/>
      </w:r>
    </w:p>
    <w:p>
      <w:pPr>
        <w:pStyle w:val="Heading2"/>
        <w:spacing w:before="280" w:after="120"/>
      </w:pPr>
      <w:r>
        <w:rPr>
          <w:rFonts w:ascii="Arial" w:cs="Arial" w:eastAsia="Arial" w:hAnsi="Arial"/>
          <w:b/>
          <w:bCs/>
          <w:color w:val="1E293B"/>
          <w:sz w:val="24"/>
          <w:szCs w:val="24"/>
        </w:rPr>
        <w:t xml:space="preserve">3.5  Top 5 Categories by Average Discount Percentage</w:t>
      </w:r>
    </w:p>
    <w:p>
      <w:pPr>
        <w:spacing w:before="80" w:after="160"/>
      </w:pPr>
      <w:r>
        <w:rPr>
          <w:rFonts w:ascii="Arial" w:cs="Arial" w:eastAsia="Arial" w:hAnsi="Arial"/>
          <w:i/>
          <w:iCs/>
          <w:color w:val="64748B"/>
          <w:sz w:val="21"/>
          <w:szCs w:val="21"/>
        </w:rPr>
        <w:t xml:space="preserve">Reveals which categories are most aggressively discounted on average, informing promotional investment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30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 Discount (%)</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Fruits &amp; Vegetables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15.5%</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Meats, Fish &amp; Eggs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11.0%</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Ice Cream &amp; Desserts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8.3%</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Packaged Food</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8.3%</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Chocolates &amp; Candies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8.3%</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Fruits &amp; Vegetables leads with an average discount of 15.5%, nearly 5 points higher than the next category. This is characteristic of perishable goods management, where discounting is used to reduce waste and maintain throughput. Protein categories (Meats, Fish &amp; Eggs) also reflect meaningful markdown activity.</w:t>
      </w:r>
    </w:p>
    <w:p>
      <w:pPr>
        <w:spacing w:before="200" w:after="0"/>
      </w:pPr>
      <w:r>
        <w:t xml:space="preserve"/>
      </w:r>
    </w:p>
    <w:p>
      <w:pPr>
        <w:pStyle w:val="Heading2"/>
        <w:spacing w:before="280" w:after="120"/>
      </w:pPr>
      <w:r>
        <w:rPr>
          <w:rFonts w:ascii="Arial" w:cs="Arial" w:eastAsia="Arial" w:hAnsi="Arial"/>
          <w:b/>
          <w:bCs/>
          <w:color w:val="1E293B"/>
          <w:sz w:val="24"/>
          <w:szCs w:val="24"/>
        </w:rPr>
        <w:t xml:space="preserve">3.6  Best Value Products by Grams per Rupee</w:t>
      </w:r>
    </w:p>
    <w:p>
      <w:pPr>
        <w:spacing w:before="80" w:after="160"/>
      </w:pPr>
      <w:r>
        <w:rPr>
          <w:rFonts w:ascii="Arial" w:cs="Arial" w:eastAsia="Arial" w:hAnsi="Arial"/>
          <w:i/>
          <w:iCs/>
          <w:color w:val="64748B"/>
          <w:sz w:val="21"/>
          <w:szCs w:val="21"/>
        </w:rPr>
        <w:t xml:space="preserve">For products weighing 100 g or more, this metric highlights which products deliver the most quantity per rupee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 Name</w:t>
            </w:r>
          </w:p>
        </w:tc>
        <w:tc>
          <w:tcPr>
            <w:tcW w:type="dxa" w:w="168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MRP (₹)</w:t>
            </w:r>
          </w:p>
        </w:tc>
        <w:tc>
          <w:tcPr>
            <w:tcW w:type="dxa" w:w="168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Selling Price (₹)</w:t>
            </w:r>
          </w:p>
        </w:tc>
        <w:tc>
          <w:tcPr>
            <w:tcW w:type="dxa" w:w="168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Grams / ₹</w:t>
            </w:r>
          </w:p>
        </w:tc>
      </w:tr>
      <w:tr>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Vicks Cough Drops Menthol</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58.0</w:t>
            </w:r>
          </w:p>
        </w:tc>
      </w:tr>
      <w:tr>
        <w:tc>
          <w:tcPr>
            <w:tcW w:type="dxa" w:w="43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Onion</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68.00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57.00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52.6</w:t>
            </w:r>
          </w:p>
        </w:tc>
      </w:tr>
      <w:tr>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Aashirvaad Iodised Salt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22.00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19.00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52.6</w:t>
            </w:r>
          </w:p>
        </w:tc>
      </w:tr>
      <w:tr>
        <w:tc>
          <w:tcPr>
            <w:tcW w:type="dxa" w:w="43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Onion (small pack)</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21.00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47.6</w:t>
            </w:r>
          </w:p>
        </w:tc>
      </w:tr>
      <w:tr>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Tata Salt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41.7</w:t>
            </w:r>
          </w:p>
        </w:tc>
      </w:tr>
      <w:tr>
        <w:tc>
          <w:tcPr>
            <w:tcW w:type="dxa" w:w="43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Shubh Kart Mogra Wet Dhoop (20 sticks)</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28.00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41.4</w:t>
            </w:r>
          </w:p>
        </w:tc>
      </w:tr>
      <w:tr>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Beetroot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16.00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13.00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38.5</w:t>
            </w:r>
          </w:p>
        </w:tc>
      </w:tr>
      <w:tr>
        <w:tc>
          <w:tcPr>
            <w:tcW w:type="dxa" w:w="43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Potato (bulk)</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84.00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35.7</w:t>
            </w:r>
          </w:p>
        </w:tc>
      </w:tr>
      <w:tr>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Shubh Kart Tejas Cotton Wicks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35.7</w:t>
            </w:r>
          </w:p>
        </w:tc>
      </w:tr>
      <w:tr>
        <w:tc>
          <w:tcPr>
            <w:tcW w:type="dxa" w:w="43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Potato (small pack)</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35.00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29.00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34.5</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Fresh produce (Onion, Beetroot, Potato) and commodity staples (Salt) offer the best weight-per-rupee value, underscoring their role as everyday essentials. This metric is useful for value communication in marketing — particularly for budget-conscious consumer segments.</w:t>
      </w:r>
    </w:p>
    <w:p>
      <w:pPr>
        <w:spacing w:before="200" w:after="0"/>
      </w:pPr>
      <w:r>
        <w:t xml:space="preserve"/>
      </w:r>
    </w:p>
    <w:p>
      <w:pPr>
        <w:pStyle w:val="Heading2"/>
        <w:spacing w:before="280" w:after="120"/>
      </w:pPr>
      <w:r>
        <w:rPr>
          <w:rFonts w:ascii="Arial" w:cs="Arial" w:eastAsia="Arial" w:hAnsi="Arial"/>
          <w:b/>
          <w:bCs/>
          <w:color w:val="1E293B"/>
          <w:sz w:val="24"/>
          <w:szCs w:val="24"/>
        </w:rPr>
        <w:t xml:space="preserve">3.7  Product Distribution by Weight Category</w:t>
      </w:r>
    </w:p>
    <w:p>
      <w:pPr>
        <w:spacing w:before="80" w:after="160"/>
      </w:pPr>
      <w:r>
        <w:rPr>
          <w:rFonts w:ascii="Arial" w:cs="Arial" w:eastAsia="Arial" w:hAnsi="Arial"/>
          <w:i/>
          <w:iCs/>
          <w:color w:val="64748B"/>
          <w:sz w:val="21"/>
          <w:szCs w:val="21"/>
        </w:rPr>
        <w:t xml:space="preserve">Products are grouped into three weight tiers to understand the catalog's composition by pack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 Group</w:t>
            </w:r>
          </w:p>
        </w:tc>
        <w:tc>
          <w:tcPr>
            <w:tcW w:type="dxa" w:w="376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8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Low</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Under 1,000 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1,528</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1,000 g – 4,999 g</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134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Bulk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 g and above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19</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91% of unique products fall in the Low (under 1 kg) weight group, reflecting the dominance of small, single-use, or unit-purchase items in the catalog. Bulk SKUs (19 products) serve niche or household restocking needs and represent an opportunity for targeted promotions around larger family-size packs.</w:t>
      </w:r>
    </w:p>
    <w:p>
      <w:pPr>
        <w:spacing w:before="200" w:after="0"/>
      </w:pPr>
      <w:r>
        <w:t xml:space="preserve"/>
      </w:r>
    </w:p>
    <w:p>
      <w:pPr>
        <w:pStyle w:val="Heading2"/>
        <w:spacing w:before="280" w:after="120"/>
      </w:pPr>
      <w:r>
        <w:rPr>
          <w:rFonts w:ascii="Arial" w:cs="Arial" w:eastAsia="Arial" w:hAnsi="Arial"/>
          <w:b/>
          <w:bCs/>
          <w:color w:val="1E293B"/>
          <w:sz w:val="24"/>
          <w:szCs w:val="24"/>
        </w:rPr>
        <w:t xml:space="preserve">3.8  Total Inventory Weight by Category</w:t>
      </w:r>
    </w:p>
    <w:p>
      <w:pPr>
        <w:spacing w:before="80" w:after="160"/>
      </w:pPr>
      <w:r>
        <w:rPr>
          <w:rFonts w:ascii="Arial" w:cs="Arial" w:eastAsia="Arial" w:hAnsi="Arial"/>
          <w:i/>
          <w:iCs/>
          <w:color w:val="64748B"/>
          <w:sz w:val="21"/>
          <w:szCs w:val="21"/>
        </w:rPr>
        <w:t xml:space="preserve">Total inventory weight (in grams) is calculated by multiplying each product's weight by its available quantity, offering a proxy for physical inventory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3000"/>
            <w:tcBorders>
              <w:top w:val="single" w:color="CBD5E1" w:sz="1"/>
              <w:left w:val="single" w:color="CBD5E1" w:sz="1"/>
              <w:bottom w:val="single" w:color="CBD5E1" w:sz="1"/>
              <w:right w:val="single" w:color="CBD5E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Inventory (kg)</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Cooking Essentials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1,404.7</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Munchies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1,404.7</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Ice Cream &amp; Desserts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490.8</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Packaged Food</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490.8</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Chocolates &amp; Candies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490.8</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Home &amp; Cleaning</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373.2</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Paan Corner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348.2</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Personal Care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348.2</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Beverages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143.7</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Dairy, Bread &amp; Batter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143.7</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Health &amp; Hygiene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142.9</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Fruits &amp; Vegetables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91.8</w:t>
            </w:r>
          </w:p>
        </w:tc>
      </w:tr>
      <w:tr>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Biscuits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84.4</w:t>
            </w:r>
          </w:p>
        </w:tc>
      </w:tr>
      <w:tr>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E293B"/>
                <w:sz w:val="20"/>
                <w:szCs w:val="20"/>
              </w:rPr>
              <w:t xml:space="preserve">Meats, Fish &amp; Eggs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E293B"/>
                <w:sz w:val="20"/>
                <w:szCs w:val="20"/>
              </w:rPr>
              <w:t xml:space="preserve">48.0</w:t>
            </w:r>
          </w:p>
        </w:tc>
      </w:tr>
    </w:tbl>
    <w:p>
      <w:pPr>
        <w:spacing w:before="120" w:after="0"/>
      </w:pPr>
      <w:r>
        <w:t xml:space="preserve"/>
      </w:r>
    </w:p>
    <w:p>
      <w:pPr>
        <w:pBdr>
          <w:left w:val="single" w:color="2563EB" w:sz="18" w:space="12"/>
        </w:pBdr>
        <w:spacing w:before="120" w:after="120"/>
        <w:ind w:left="360"/>
      </w:pPr>
      <w:r>
        <w:rPr>
          <w:rFonts w:ascii="Arial" w:cs="Arial" w:eastAsia="Arial" w:hAnsi="Arial"/>
          <w:color w:val="1E293B"/>
          <w:sz w:val="21"/>
          <w:szCs w:val="21"/>
        </w:rPr>
        <w:t xml:space="preserve">Finding: Cooking Essentials and Munchies have the largest physical inventory footprint at approximately 1,404 kg each, consistent with their high revenue contribution. Meats, Fish &amp; Eggs holds the smallest inventory by weight, which is expected given the perishable nature and typically lower stocking levels of fresh protein products.</w:t>
      </w:r>
    </w:p>
    <w:p>
      <w:pPr>
        <w:spacing w:before="320" w:after="0"/>
      </w:pPr>
      <w:r>
        <w:t xml:space="preserve"/>
      </w:r>
    </w:p>
    <w:p>
      <w:pPr>
        <w:pStyle w:val="Heading1"/>
        <w:pBdr>
          <w:bottom w:val="single" w:color="1A56A8" w:sz="8" w:space="6"/>
        </w:pBdr>
        <w:spacing w:before="320" w:after="160"/>
      </w:pPr>
      <w:r>
        <w:rPr>
          <w:rFonts w:ascii="Arial" w:cs="Arial" w:eastAsia="Arial" w:hAnsi="Arial"/>
          <w:b/>
          <w:bCs/>
          <w:color w:val="1A56A8"/>
          <w:sz w:val="28"/>
          <w:szCs w:val="28"/>
        </w:rPr>
        <w:t xml:space="preserve">4. Recommendations</w:t>
      </w:r>
    </w:p>
    <w:p>
      <w:pPr>
        <w:spacing w:before="80" w:after="0"/>
      </w:pPr>
      <w:r>
        <w:t xml:space="preserve"/>
      </w:r>
    </w:p>
    <w:p>
      <w:pPr>
        <w:spacing w:before="80" w:after="80"/>
        <w:jc w:val="left"/>
      </w:pPr>
      <w:r>
        <w:rPr>
          <w:rFonts w:ascii="Arial" w:cs="Arial" w:eastAsia="Arial" w:hAnsi="Arial"/>
          <w:b/>
          <w:bCs/>
          <w:color w:val="1E293B"/>
          <w:sz w:val="22"/>
          <w:szCs w:val="22"/>
        </w:rPr>
        <w:t xml:space="preserve">Based on the findings above, the following actions are recommended:</w:t>
      </w:r>
    </w:p>
    <w:p>
      <w:pPr>
        <w:spacing w:before="120" w:after="0"/>
      </w:pPr>
      <w:r>
        <w:t xml:space="preserve"/>
      </w:r>
    </w:p>
    <w:p>
      <w:pPr>
        <w:pStyle w:val="ListParagraph"/>
        <w:numPr>
          <w:ilvl w:val="0"/>
          <w:numId w:val="2"/>
        </w:numPr>
        <w:spacing w:before="100" w:after="80"/>
      </w:pPr>
      <w:r>
        <w:rPr>
          <w:rFonts w:ascii="Arial" w:cs="Arial" w:eastAsia="Arial" w:hAnsi="Arial"/>
          <w:b/>
          <w:bCs/>
          <w:sz w:val="22"/>
          <w:szCs w:val="22"/>
        </w:rPr>
        <w:t xml:space="preserve">Restock high-MRP out-of-stock products. </w:t>
      </w:r>
      <w:r>
        <w:rPr>
          <w:rFonts w:ascii="Arial" w:cs="Arial" w:eastAsia="Arial" w:hAnsi="Arial"/>
          <w:sz w:val="22"/>
          <w:szCs w:val="22"/>
        </w:rPr>
        <w:t xml:space="preserve">Patanjali Cow's Ghee, Aashirvaad Multigrains Atta, and MamyPoko Diapers are staple items with strong repeat demand. Prioritise restocking to prevent revenue leakage.</w:t>
      </w:r>
    </w:p>
    <w:p>
      <w:pPr>
        <w:pStyle w:val="ListParagraph"/>
        <w:numPr>
          <w:ilvl w:val="0"/>
          <w:numId w:val="2"/>
        </w:numPr>
        <w:spacing w:before="100" w:after="80"/>
      </w:pPr>
      <w:r>
        <w:rPr>
          <w:rFonts w:ascii="Arial" w:cs="Arial" w:eastAsia="Arial" w:hAnsi="Arial"/>
          <w:b/>
          <w:bCs/>
          <w:sz w:val="22"/>
          <w:szCs w:val="22"/>
        </w:rPr>
        <w:t xml:space="preserve">Leverage top-discounted products in marketing. </w:t>
      </w:r>
      <w:r>
        <w:rPr>
          <w:rFonts w:ascii="Arial" w:cs="Arial" w:eastAsia="Arial" w:hAnsi="Arial"/>
          <w:sz w:val="22"/>
          <w:szCs w:val="22"/>
        </w:rPr>
        <w:t xml:space="preserve">Products in the 50–51% discount band (e.g., Dukes Waffy, Epigamia Yogurt) are prime candidates for homepage banners, push notifications, and value-deal campaigns.</w:t>
      </w:r>
    </w:p>
    <w:p>
      <w:pPr>
        <w:pStyle w:val="ListParagraph"/>
        <w:numPr>
          <w:ilvl w:val="0"/>
          <w:numId w:val="2"/>
        </w:numPr>
        <w:spacing w:before="100" w:after="80"/>
      </w:pPr>
      <w:r>
        <w:rPr>
          <w:rFonts w:ascii="Arial" w:cs="Arial" w:eastAsia="Arial" w:hAnsi="Arial"/>
          <w:b/>
          <w:bCs/>
          <w:sz w:val="22"/>
          <w:szCs w:val="22"/>
        </w:rPr>
        <w:t xml:space="preserve">Review discount strategy for premium oils. </w:t>
      </w:r>
      <w:r>
        <w:rPr>
          <w:rFonts w:ascii="Arial" w:cs="Arial" w:eastAsia="Arial" w:hAnsi="Arial"/>
          <w:sz w:val="22"/>
          <w:szCs w:val="22"/>
        </w:rPr>
        <w:t xml:space="preserve">Several high-MRP cooking oils carry 0% discounts. Bundle promotions (e.g., buy 2 jars at a reduced rate) may stimulate volume purchases without eroding brand price perception.</w:t>
      </w:r>
    </w:p>
    <w:p>
      <w:pPr>
        <w:pStyle w:val="ListParagraph"/>
        <w:numPr>
          <w:ilvl w:val="0"/>
          <w:numId w:val="2"/>
        </w:numPr>
        <w:spacing w:before="100" w:after="80"/>
      </w:pPr>
      <w:r>
        <w:rPr>
          <w:rFonts w:ascii="Arial" w:cs="Arial" w:eastAsia="Arial" w:hAnsi="Arial"/>
          <w:b/>
          <w:bCs/>
          <w:sz w:val="22"/>
          <w:szCs w:val="22"/>
        </w:rPr>
        <w:t xml:space="preserve">Invest in Fruits &amp; Vegetables. </w:t>
      </w:r>
      <w:r>
        <w:rPr>
          <w:rFonts w:ascii="Arial" w:cs="Arial" w:eastAsia="Arial" w:hAnsi="Arial"/>
          <w:sz w:val="22"/>
          <w:szCs w:val="22"/>
        </w:rPr>
        <w:t xml:space="preserve">Despite the highest average discount rate (15.5%), this category contributes the lowest estimated revenue. Increasing stock depth and improving inventory availability could significantly improve its performance.</w:t>
      </w:r>
    </w:p>
    <w:p>
      <w:pPr>
        <w:pStyle w:val="ListParagraph"/>
        <w:numPr>
          <w:ilvl w:val="0"/>
          <w:numId w:val="2"/>
        </w:numPr>
        <w:spacing w:before="100" w:after="80"/>
      </w:pPr>
      <w:r>
        <w:rPr>
          <w:rFonts w:ascii="Arial" w:cs="Arial" w:eastAsia="Arial" w:hAnsi="Arial"/>
          <w:b/>
          <w:bCs/>
          <w:sz w:val="22"/>
          <w:szCs w:val="22"/>
        </w:rPr>
        <w:t xml:space="preserve">Expand Bulk SKU offerings. </w:t>
      </w:r>
      <w:r>
        <w:rPr>
          <w:rFonts w:ascii="Arial" w:cs="Arial" w:eastAsia="Arial" w:hAnsi="Arial"/>
          <w:sz w:val="22"/>
          <w:szCs w:val="22"/>
        </w:rPr>
        <w:t xml:space="preserve">With only 19 bulk products (&gt;5 kg) in the catalog, there is an underserved segment for family-size or wholesale-style purchases. Introducing more bulk SKUs in high-revenue categories could increase basket size.</w:t>
      </w:r>
    </w:p>
    <w:p>
      <w:pPr>
        <w:spacing w:before="320" w:after="0"/>
      </w:pPr>
      <w:r>
        <w:t xml:space="preserve"/>
      </w:r>
    </w:p>
    <w:p>
      <w:pPr>
        <w:pStyle w:val="Heading1"/>
        <w:pBdr>
          <w:bottom w:val="single" w:color="1A56A8" w:sz="8" w:space="6"/>
        </w:pBdr>
        <w:spacing w:before="320" w:after="160"/>
      </w:pPr>
      <w:r>
        <w:rPr>
          <w:rFonts w:ascii="Arial" w:cs="Arial" w:eastAsia="Arial" w:hAnsi="Arial"/>
          <w:b/>
          <w:bCs/>
          <w:color w:val="1A56A8"/>
          <w:sz w:val="28"/>
          <w:szCs w:val="28"/>
        </w:rPr>
        <w:t xml:space="preserve">5. Conclusion</w:t>
      </w:r>
    </w:p>
    <w:p>
      <w:pPr>
        <w:spacing w:before="80" w:after="80"/>
        <w:jc w:val="left"/>
      </w:pPr>
      <w:r>
        <w:rPr>
          <w:rFonts w:ascii="Arial" w:cs="Arial" w:eastAsia="Arial" w:hAnsi="Arial"/>
          <w:b w:val="false"/>
          <w:bCs w:val="false"/>
          <w:color w:val="1E293B"/>
          <w:sz w:val="22"/>
          <w:szCs w:val="22"/>
        </w:rPr>
        <w:t xml:space="preserve">The Zepto product catalog demonstrates strong breadth across 14 categories, with a clear revenue concentration in Cooking Essentials and Munchies. Discounting is strategically applied in perishable and impulse-purchase categories, while premium segments largely retain full pricing. The analysis uncovers both immediate operational priorities — such as restocking out-of-stock essentials — and longer-term strategic opportunities in category expansion and promotional optimisation.</w:t>
      </w:r>
    </w:p>
    <w:p>
      <w:pPr>
        <w:spacing w:before="120" w:after="0"/>
      </w:pPr>
      <w:r>
        <w:t xml:space="preserve"/>
      </w:r>
    </w:p>
    <w:p>
      <w:pPr>
        <w:spacing w:before="80" w:after="80"/>
        <w:jc w:val="left"/>
      </w:pPr>
      <w:r>
        <w:rPr>
          <w:rFonts w:ascii="Arial" w:cs="Arial" w:eastAsia="Arial" w:hAnsi="Arial"/>
          <w:b w:val="false"/>
          <w:bCs w:val="false"/>
          <w:color w:val="1E293B"/>
          <w:sz w:val="22"/>
          <w:szCs w:val="22"/>
        </w:rPr>
        <w:t xml:space="preserve">This report provides a structured foundation for data-driven decisions across merchandising, supply chain, and marketing functions. Regular refresh of this analysis is recommended as catalog composition and inventory levels evolve.</w:t>
      </w:r>
    </w:p>
    <w:p>
      <w:pPr>
        <w:spacing w:before="240" w:after="0"/>
      </w:pPr>
      <w:r>
        <w:t xml:space="preserve"/>
      </w:r>
    </w:p>
    <w:p>
      <w:pPr>
        <w:pBdr>
          <w:top w:val="single" w:color="CBD5E1" w:sz="4" w:space="6"/>
        </w:pBdr>
        <w:spacing w:before="120" w:after="0"/>
        <w:jc w:val="center"/>
      </w:pPr>
      <w:r>
        <w:rPr>
          <w:rFonts w:ascii="Arial" w:cs="Arial" w:eastAsia="Arial" w:hAnsi="Arial"/>
          <w:i/>
          <w:iCs/>
          <w:color w:val="64748B"/>
          <w:sz w:val="20"/>
          <w:szCs w:val="20"/>
        </w:rPr>
        <w:t xml:space="preserve">— End of Report —</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rFonts w:ascii="Arial" w:cs="Arial" w:eastAsia="Arial" w:hAnsi="Arial"/>
        <w:color w:val="64748B"/>
        <w:sz w:val="18"/>
        <w:szCs w:val="18"/>
      </w:rPr>
      <w:t xml:space="preserve">Zepto Product Catalog — Data Analysis Report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6A8"/>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2026-03-28T10:04:04.657Z</dcterms:created>
  <dcterms:modified xsi:type="dcterms:W3CDTF">2026-03-28T10:04:04.658Z</dcterms:modified>
</cp:coreProperties>
</file>

<file path=docProps/custom.xml><?xml version="1.0" encoding="utf-8"?>
<Properties xmlns="http://schemas.openxmlformats.org/officeDocument/2006/custom-properties" xmlns:vt="http://schemas.openxmlformats.org/officeDocument/2006/docPropsVTypes"/>
</file>