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B5EA7"/>
          <w:sz w:val="52"/>
          <w:szCs w:val="52"/>
        </w:rPr>
        <w:t xml:space="preserve">Data Normalization Report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Dataset: interaction_score_5000.csv  |  AutoGluon + LGBM Training Pipeline</w:t>
      </w:r>
    </w:p>
    <w:p>
      <w:pPr>
        <w:pBdr>
          <w:bottom w:val="single" w:color="2B5EA7" w:sz="8" w:space="1"/>
        </w:pBdr>
        <w:spacing w:after="20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5,000 rows  |  17 columns (input)  |  16 columns (output, lead_id dropped)</w:t>
      </w:r>
    </w:p>
    <w:p>
      <w:pPr>
        <w:pStyle w:val="Heading1"/>
      </w:pPr>
      <w: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document records every transformation applied to interaction_score_5000.csv before model training. All transformations follow the same IQR-based binning convention established for the consumer_score dataset, ensuring consistent encoding across both feature sets when merging for training.</w:t>
      </w:r>
    </w:p>
    <w:p>
      <w:pPr>
        <w:pBdr>
          <w:bottom w:val="single" w:color="2B5EA7" w:sz="4" w:space="1"/>
        </w:pBdr>
        <w:spacing w:after="120" w:before="160"/>
      </w:pPr>
      <w:r>
        <w:t xml:space="preserve"/>
      </w:r>
    </w:p>
    <w:p>
      <w:pPr>
        <w:pStyle w:val="Heading1"/>
      </w:pPr>
      <w:r>
        <w:t xml:space="preserve">2. Column transformation overview</w:t>
      </w:r>
    </w:p>
    <w:p>
      <w:pPr>
        <w:spacing w:after="16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17 columns are accounted for below. The output file has 16 columns (lead_id removed).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360"/>
        <w:gridCol w:w="3000"/>
      </w:tblGrid>
      <w:tr>
        <w:tc>
          <w:tcPr>
            <w:tcW w:type="dxa" w:w="2000"/>
            <w:tcBorders>
              <w:top w:val="single" w:color="2B5EA7" w:sz="1"/>
              <w:left w:val="single" w:color="2B5EA7" w:sz="1"/>
              <w:bottom w:val="single" w:color="2B5EA7" w:sz="1"/>
              <w:right w:val="single" w:color="2B5EA7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2B5EA7" w:sz="1"/>
              <w:left w:val="single" w:color="2B5EA7" w:sz="1"/>
              <w:bottom w:val="single" w:color="2B5EA7" w:sz="1"/>
              <w:right w:val="single" w:color="2B5EA7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60"/>
            <w:tcBorders>
              <w:top w:val="single" w:color="2B5EA7" w:sz="1"/>
              <w:left w:val="single" w:color="2B5EA7" w:sz="1"/>
              <w:bottom w:val="single" w:color="2B5EA7" w:sz="1"/>
              <w:right w:val="single" w:color="2B5EA7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values</w:t>
            </w:r>
          </w:p>
        </w:tc>
        <w:tc>
          <w:tcPr>
            <w:tcW w:type="dxa" w:w="3000"/>
            <w:tcBorders>
              <w:top w:val="single" w:color="2B5EA7" w:sz="1"/>
              <w:left w:val="single" w:color="2B5EA7" w:sz="1"/>
              <w:bottom w:val="single" w:color="2B5EA7" w:sz="1"/>
              <w:right w:val="single" w:color="2B5EA7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lead_id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Dropped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Unique identifier, zero predictive signal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sale_closed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Target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 /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Binary label - never normalize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is_multi_channel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Keep as-is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 /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Already binary (87.7% = 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channel_switch_count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Keep raw int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 / 1 / 2 /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Only 4 discrete values - tree splits natively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recency_bucket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Ordinal encode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cold=1, stale=2, active=3, fresh=4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Lead warmth order preserved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conv_time_bucket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Label encode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1–5 alphabetical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Composite key, no single ordinal axis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dominant_channel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Label encode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email=1, phone=2, whatsapp=3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Nominal, 3 values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first_channel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Label encode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email=1, phone=2, whatsapp=3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Nominal, same map as dominant_channel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last_channel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Label encode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email=1, phone=2, whatsapp=3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Nominal, same map as dominant_channel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channel_x_stage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Label encode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1–36 alphabetical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High-cardinality nominal (36 combos)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whatsapp_count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IQR bin → int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Low=1 / Med=2 / High=3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Q1=1, Q3=5 | 36/40/24% dist.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phone_count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IQR bin → int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Low=1 / Med=2 / High=3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Q1=1, Q3=3 | 44/35/21% dist.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email_count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IQR bin → int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Low=1 / Med=2 / High=3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Q1=1, Q3=4 | 32/56/13% dist.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total_interactions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IQR bin → int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Low=1 / Med=2 / High=3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Q1=5, Q3=11 | 31/47/23% dist.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conversation_time_hours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IQR bin → int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Low=1 / Med=2 / High=3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Q1=93.95, Q3=579.1 | 25/50/25% dist.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engagement_depth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IQR bin → int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Low=1 / Med=2 / High=3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Q1=2.9, Q3=5.2 | 25/50/25% dist.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historical_deals_won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IQR bin → int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Low=1 / Med=2 / High=3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Q1=1, Q3=3 | 49/29/22% dist.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B5EA7" w:sz="4" w:space="1"/>
        </w:pBdr>
        <w:spacing w:after="120" w:before="160"/>
      </w:pPr>
      <w:r>
        <w:t xml:space="preserve"/>
      </w:r>
    </w:p>
    <w:p>
      <w:pPr>
        <w:pStyle w:val="Heading1"/>
      </w:pPr>
      <w:r>
        <w:t xml:space="preserve">3. Columns with no transformation</w:t>
      </w:r>
    </w:p>
    <w:p>
      <w:pPr>
        <w:pStyle w:val="Heading2"/>
      </w:pPr>
      <w:r>
        <w:t xml:space="preserve">3.1  Dropped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lead_id - unique string identifier across all 5,000 rows. Carries no predictive signal. Dropped before training.</w:t>
      </w:r>
    </w:p>
    <w:p>
      <w:pPr>
        <w:pStyle w:val="Heading2"/>
      </w:pPr>
      <w:r>
        <w:t xml:space="preserve">3.2  Kept as-is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sale_closed - binary training target (0/1). 43% not closed, 57% closed. Never normalize a target label.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is_multi_channel - binary flag (0/1) indicating whether the lead used more than one channel. 87.7% of leads are 1. LGBM and AutoGluon handle binary integers natively.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channel_switch_count - only 4 discrete integer values: 0, 1, 2, 3. Applying IQR binning produces a skewed 49/29/23% distribution. Keeping the raw integer gives the tree model finer-grained splits across the natural count values.</w:t>
      </w:r>
    </w:p>
    <w:p>
      <w:pPr>
        <w:pBdr>
          <w:bottom w:val="single" w:color="2B5EA7" w:sz="4" w:space="1"/>
        </w:pBdr>
        <w:spacing w:after="120" w:before="160"/>
      </w:pPr>
      <w:r>
        <w:t xml:space="preserve"/>
      </w:r>
    </w:p>
    <w:p>
      <w:pPr>
        <w:pStyle w:val="Heading1"/>
      </w:pPr>
      <w:r>
        <w:t xml:space="preserve">4. Categorical column encoding</w:t>
      </w:r>
    </w:p>
    <w:p>
      <w:pPr>
        <w:pStyle w:val="Heading2"/>
      </w:pPr>
      <w:r>
        <w:t xml:space="preserve">4.1  Ordinal encoding - recency_bucket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four recency values have a clear lead-warmth ordering. The encoding preserves this so the model can learn monotonic relationships between recency and sale outcome.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cold → 1  (least recent, coldest lead)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stale →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active →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fresh → 4  (most recent, warmest lead)</w:t>
      </w:r>
    </w:p>
    <w:p>
      <w:pPr>
        <w:pStyle w:val="Heading2"/>
      </w:pPr>
      <w:r>
        <w:t xml:space="preserve">4.2  Label encoding - channel columns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dominant_channel, first_channel, and last_channel all share the same three values. The identical mapping is applied to all three for consistency: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email → 1,  phone → 2,  whatsapp → 3  (alphabetical, 1-based)</w:t>
      </w:r>
    </w:p>
    <w:p>
      <w:pPr>
        <w:pStyle w:val="Heading2"/>
      </w:pPr>
      <w:r>
        <w:t xml:space="preserve">4.3  Label encoding - conv_time_bucket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a composite bucket combining conversation volume (high/medium/low) and speed (fast/slow). There is no single ordinal axis spanning all five values, so alphabetical label encoding is applied: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high_fast=1,  high_slow=2,  low_fast=3,  low_slow=4,  medium_medium=5</w:t>
      </w:r>
    </w:p>
    <w:p>
      <w:pPr>
        <w:pStyle w:val="Heading2"/>
      </w:pPr>
      <w:r>
        <w:t xml:space="preserve">4.4  Label encoding - channel_x_stage (36 values)</w:t>
      </w:r>
    </w:p>
    <w:p>
      <w:pPr>
        <w:spacing w:after="16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column is a concatenation of the lead's channel and its current CRM stage, resulting in 36 unique combinations. Alphabetical label encoding is applied (email_* first, then phone_*, then whatsapp_*), producing integers 1–36. Full mapping is in the reference table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60"/>
        <w:gridCol w:w="1200"/>
        <w:gridCol w:w="3800"/>
      </w:tblGrid>
      <w:tr>
        <w:tc>
          <w:tcPr>
            <w:tcW w:type="dxa" w:w="3200"/>
            <w:tcBorders>
              <w:top w:val="single" w:color="2B5EA7" w:sz="1"/>
              <w:left w:val="single" w:color="2B5EA7" w:sz="1"/>
              <w:bottom w:val="single" w:color="2B5EA7" w:sz="1"/>
              <w:right w:val="single" w:color="2B5EA7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channel_x_stage value</w:t>
            </w:r>
          </w:p>
        </w:tc>
        <w:tc>
          <w:tcPr>
            <w:tcW w:type="dxa" w:w="1160"/>
            <w:tcBorders>
              <w:top w:val="single" w:color="2B5EA7" w:sz="1"/>
              <w:left w:val="single" w:color="2B5EA7" w:sz="1"/>
              <w:bottom w:val="single" w:color="2B5EA7" w:sz="1"/>
              <w:right w:val="single" w:color="2B5EA7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Encoded</w:t>
            </w:r>
          </w:p>
        </w:tc>
        <w:tc>
          <w:tcPr>
            <w:tcW w:type="dxa" w:w="1200"/>
            <w:tcBorders>
              <w:top w:val="single" w:color="2B5EA7" w:sz="1"/>
              <w:left w:val="single" w:color="2B5EA7" w:sz="1"/>
              <w:bottom w:val="single" w:color="2B5EA7" w:sz="1"/>
              <w:right w:val="single" w:color="2B5EA7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2B5EA7" w:sz="1"/>
              <w:left w:val="single" w:color="2B5EA7" w:sz="1"/>
              <w:bottom w:val="single" w:color="2B5EA7" w:sz="1"/>
              <w:right w:val="single" w:color="2B5EA7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channel_x_stage value (cont.)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email_Closed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email_Contract_Sent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email_Demo_Scheduled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email_Follow_Up__Negot.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email_Lost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email_Manual_Follow_Up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email_New_Lead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email_Nurturing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email_Proposal_Sent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email_Quotation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email_Sales_Follow_Up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email_Sales_Qualified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phone_Closed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phone_Contract_Sent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phone_Demo_Scheduled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phone_Follow_Up__Negot.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phone_Lost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phone_Manual_Follow_Up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phone_New_Lead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whatsapp_Closed → 25  ...  whatsapp_Sales_Qualified → 36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B5EA7" w:sz="4" w:space="1"/>
        </w:pBdr>
        <w:spacing w:after="120" w:before="160"/>
      </w:pPr>
      <w:r>
        <w:t xml:space="preserve"/>
      </w:r>
    </w:p>
    <w:p>
      <w:pPr>
        <w:pStyle w:val="Heading1"/>
      </w:pPr>
      <w:r>
        <w:t xml:space="preserve">5. Numerical column binning</w:t>
      </w:r>
    </w:p>
    <w:p>
      <w:pPr>
        <w:pStyle w:val="Heading2"/>
      </w:pPr>
      <w:r>
        <w:t xml:space="preserve">5.1  Method - IQR two-threshold binning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seven numerical columns use the same two-step IQR procedure: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1 - Sort all 5,000 values. Extract Q1 (position n/4=1,250), median (n/2=2,500), Q3 (3n/4=3,750). Q1 and Q3 become the bin boundaries.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2 - Map every value: ≤ Q1 → 1 (Low),  Q1 &lt; x ≤ Q3 → 2 (Medium),  &gt; Q3 → 3 (High).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Notable observations: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conversation_time_hours has a heavily right-skewed range (0.5 to 1,996 hours). IQR binning handles this naturally, producing a perfect 25/50/25% split despite the wide spread.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email_count has an unbalanced split (32/56/13%) because Q1 and Q3 fall at 1 and 4 with many values clustered in the 1–4 range.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historical_deals_won is again right-skewed (49/29/22%). As noted for the consumer_score dataset, consider keeping this as a raw integer if the pipeline permits it.</w:t>
      </w:r>
    </w:p>
    <w:p>
      <w:pPr>
        <w:pStyle w:val="Heading2"/>
      </w:pPr>
      <w:r>
        <w:t xml:space="preserve">5.2  Threshold reference table</w:t>
      </w:r>
    </w:p>
    <w:p>
      <w:pPr>
        <w:spacing w:after="16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Exact thresholds computed from this dataset: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560"/>
        <w:gridCol w:w="2200"/>
      </w:tblGrid>
      <w:tr>
        <w:tc>
          <w:tcPr>
            <w:tcW w:type="dxa" w:w="2000"/>
            <w:tcBorders>
              <w:top w:val="single" w:color="2B5EA7" w:sz="1"/>
              <w:left w:val="single" w:color="2B5EA7" w:sz="1"/>
              <w:bottom w:val="single" w:color="2B5EA7" w:sz="1"/>
              <w:right w:val="single" w:color="2B5EA7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2B5EA7" w:sz="1"/>
              <w:left w:val="single" w:color="2B5EA7" w:sz="1"/>
              <w:bottom w:val="single" w:color="2B5EA7" w:sz="1"/>
              <w:right w:val="single" w:color="2B5EA7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1200"/>
            <w:tcBorders>
              <w:top w:val="single" w:color="2B5EA7" w:sz="1"/>
              <w:left w:val="single" w:color="2B5EA7" w:sz="1"/>
              <w:bottom w:val="single" w:color="2B5EA7" w:sz="1"/>
              <w:right w:val="single" w:color="2B5EA7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Median</w:t>
            </w:r>
          </w:p>
        </w:tc>
        <w:tc>
          <w:tcPr>
            <w:tcW w:type="dxa" w:w="1200"/>
            <w:tcBorders>
              <w:top w:val="single" w:color="2B5EA7" w:sz="1"/>
              <w:left w:val="single" w:color="2B5EA7" w:sz="1"/>
              <w:bottom w:val="single" w:color="2B5EA7" w:sz="1"/>
              <w:right w:val="single" w:color="2B5EA7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1560"/>
            <w:tcBorders>
              <w:top w:val="single" w:color="2B5EA7" w:sz="1"/>
              <w:left w:val="single" w:color="2B5EA7" w:sz="1"/>
              <w:bottom w:val="single" w:color="2B5EA7" w:sz="1"/>
              <w:right w:val="single" w:color="2B5EA7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Bin rule</w:t>
            </w:r>
          </w:p>
        </w:tc>
        <w:tc>
          <w:tcPr>
            <w:tcW w:type="dxa" w:w="2200"/>
            <w:tcBorders>
              <w:top w:val="single" w:color="2B5EA7" w:sz="1"/>
              <w:left w:val="single" w:color="2B5EA7" w:sz="1"/>
              <w:bottom w:val="single" w:color="2B5EA7" w:sz="1"/>
              <w:right w:val="single" w:color="2B5EA7" w:sz="1"/>
            </w:tcBorders>
            <w:shd w:fill="2B5EA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Dist. (Low/Med/High)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whatsapp_count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≤1 / 1–5 / &gt;5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36% / 40% / 24%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phone_count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≤1 / 1–3 / &gt;3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44% / 35% / 21%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email_count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≤1 / 1–4 / &gt;4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32% / 56% / 13%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total_interactions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≤5 / 5–11 / &gt;11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31% / 47% / 23%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conversation_time_hours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93.95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330.55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579.1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≤93.95 / 93.95–579.1 / &gt;579.1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25% / 50% / 25%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engagement_depth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≤2.9 / 2.9–5.2 / &gt;5.2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25% / 50% / 25%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22222"/>
                <w:sz w:val="20"/>
                <w:szCs w:val="20"/>
              </w:rPr>
              <w:t xml:space="preserve">historical_deals_won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≤1 / 1–3 / &gt;3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49% / 29% / 22%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2B5EA7" w:sz="4" w:space="1"/>
        </w:pBdr>
        <w:spacing w:after="120" w:before="160"/>
      </w:pPr>
      <w:r>
        <w:t xml:space="preserve"/>
      </w:r>
    </w:p>
    <w:p>
      <w:pPr>
        <w:pStyle w:val="Heading1"/>
      </w:pPr>
      <w:r>
        <w:t xml:space="preserve">6. Encoding convention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Categorical ordinal: 1 = lowest/coldest tier, incrementing upward.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Categorical nominal: 1-based alphabetical index. No ordinal meaning implied.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Numerical bins: 1 = Low (≤ Q1),  2 = Medium (Q1 &lt; x ≤ Q3),  3 = High (&gt; Q3).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Binary flags: 0 / 1 - unchanged.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Raw int (channel_switch_count): 0 / 1 / 2 / 3 - unchanged.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Target variable (sale_closed): 0 / 1 - unchanged.</w:t>
      </w:r>
    </w:p>
    <w:p>
      <w:pPr>
        <w:pBdr>
          <w:bottom w:val="single" w:color="2B5EA7" w:sz="4" w:space="1"/>
        </w:pBdr>
        <w:spacing w:after="120" w:before="160"/>
      </w:pPr>
      <w:r>
        <w:t xml:space="preserve"/>
      </w:r>
    </w:p>
    <w:p>
      <w:pPr>
        <w:pStyle w:val="Heading1"/>
      </w:pPr>
      <w:r>
        <w:t xml:space="preserve">7. Output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Filename: interaction_score_normalized.csv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Rows: 5,000 (unchanged)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Columns: 16 (lead_id dropped from 17)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columns are integer dtype. No null values introduced - confirmed post-transformation.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Script: normalize_interaction.py. Update the config block at the top to reuse on any new dataset with different column names.</w:t>
      </w:r>
    </w:p>
    <w:p>
      <w:pPr>
        <w:spacing w:after="0" w:before="200"/>
      </w:pPr>
      <w:r>
        <w:t xml:space="preserve"/>
      </w:r>
    </w:p>
    <w:p>
      <w:pPr>
        <w:pBdr>
          <w:top w:val="single" w:color="CCCCCC" w:sz="4" w:space="1"/>
        </w:pBdr>
        <w:spacing w:after="0" w:before="1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End of report - generated from interaction_score_5000.csv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AutoGluon / LGBM Training Pipeline  |  interaction_score_5000.csv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EA7" w:sz="6" w:space="1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2B5EA7"/>
        <w:sz w:val="18"/>
        <w:szCs w:val="18"/>
      </w:rPr>
      <w:t xml:space="preserve">Data Normalization Report  -  interaction_score_5000.csv</w:t>
    </w:r>
    <w:r>
      <w:rPr>
        <w:rFonts w:ascii="Arial" w:cs="Arial" w:eastAsia="Arial" w:hAnsi="Arial"/>
        <w:color w:val="888888"/>
        <w:sz w:val="18"/>
        <w:szCs w:val="18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B5EA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2026-04-20T12:52:28.722Z</dcterms:created>
  <dcterms:modified xsi:type="dcterms:W3CDTF">2026-04-20T12:52:28.723Z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