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B5EA7"/>
          <w:sz w:val="52"/>
          <w:szCs w:val="52"/>
        </w:rPr>
        <w:t xml:space="preserve">Data Normalization Report</w:t>
      </w:r>
    </w:p>
    <w:p>
      <w:pPr>
        <w:spacing w:after="60" w:before="0"/>
      </w:pPr>
      <w:r>
        <w:rPr>
          <w:rFonts w:ascii="Arial" w:cs="Arial" w:eastAsia="Arial" w:hAnsi="Arial"/>
          <w:color w:val="555555"/>
          <w:sz w:val="20"/>
          <w:szCs w:val="20"/>
        </w:rPr>
        <w:t xml:space="preserve">Dataset: consumer_score_5000.csv  |  Prepared for: AutoGluon + LGBM Training Pipeline</w:t>
      </w:r>
    </w:p>
    <w:p>
      <w:pPr>
        <w:pBdr>
          <w:bottom w:val="single" w:color="2B5EA7" w:sz="8" w:space="1"/>
        </w:pBdr>
        <w:spacing w:after="200" w:before="0"/>
      </w:pPr>
      <w:r>
        <w:rPr>
          <w:rFonts w:ascii="Arial" w:cs="Arial" w:eastAsia="Arial" w:hAnsi="Arial"/>
          <w:color w:val="888888"/>
          <w:sz w:val="20"/>
          <w:szCs w:val="20"/>
        </w:rPr>
        <w:t xml:space="preserve">5,000 rows  |  14 columns (input)  |  13 columns (output, lead_id dropped)</w:t>
      </w:r>
    </w:p>
    <w:p>
      <w:pPr>
        <w:pStyle w:val="Heading1"/>
      </w:pPr>
      <w:r>
        <w:t xml:space="preserve">1. Purpose</w:t>
      </w:r>
    </w:p>
    <w:p>
      <w:pPr>
        <w:spacing w:after="80" w:before="80"/>
      </w:pPr>
      <w:r>
        <w:rPr>
          <w:rFonts w:ascii="Arial" w:cs="Arial" w:eastAsia="Arial" w:hAnsi="Arial"/>
          <w:color w:val="222222"/>
          <w:sz w:val="22"/>
          <w:szCs w:val="22"/>
        </w:rPr>
        <w:t xml:space="preserve">This document records every transformation applied to consumer_score_5000.csv before training. It serves as a reference for reproducing the normalized output, onboarding new team members, and auditing model inputs.</w:t>
      </w:r>
    </w:p>
    <w:p>
      <w:pPr>
        <w:spacing w:after="0" w:before="100"/>
      </w:pPr>
      <w:r>
        <w:t xml:space="preserve"/>
      </w:r>
    </w:p>
    <w:p>
      <w:pPr>
        <w:spacing w:after="80" w:before="80"/>
      </w:pPr>
      <w:r>
        <w:rPr>
          <w:rFonts w:ascii="Arial" w:cs="Arial" w:eastAsia="Arial" w:hAnsi="Arial"/>
          <w:color w:val="222222"/>
          <w:sz w:val="22"/>
          <w:szCs w:val="22"/>
        </w:rPr>
        <w:t xml:space="preserve">The normalization was designed specifically for gradient-boosted tree models (LGBM via AutoGluon, exported in ONNX format). Transformations preserve information in a form that tree-based models exploit efficiently.</w:t>
      </w:r>
    </w:p>
    <w:p>
      <w:pPr>
        <w:pBdr>
          <w:bottom w:val="single" w:color="2B5EA7" w:sz="4" w:space="1"/>
        </w:pBdr>
        <w:spacing w:after="120" w:before="160"/>
      </w:pPr>
      <w:r>
        <w:t xml:space="preserve"/>
      </w:r>
    </w:p>
    <w:p>
      <w:pPr>
        <w:pStyle w:val="Heading1"/>
      </w:pPr>
      <w:r>
        <w:t xml:space="preserve">2. Column transformation overview</w:t>
      </w:r>
    </w:p>
    <w:p>
      <w:pPr>
        <w:spacing w:after="160" w:before="80"/>
      </w:pPr>
      <w:r>
        <w:rPr>
          <w:rFonts w:ascii="Arial" w:cs="Arial" w:eastAsia="Arial" w:hAnsi="Arial"/>
          <w:color w:val="222222"/>
          <w:sz w:val="22"/>
          <w:szCs w:val="22"/>
        </w:rPr>
        <w:t xml:space="preserve">The table below summarises the action taken for each of the 14 input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0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56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26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 values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lead_id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Identifier</w:t>
            </w:r>
          </w:p>
        </w:tc>
        <w:tc>
          <w:tcPr>
            <w:tcW w:type="dxa" w:w="2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B71C1C"/>
                <w:sz w:val="20"/>
                <w:szCs w:val="20"/>
              </w:rPr>
              <w:t xml:space="preserve">Dropped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sale_closed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Binary target</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Kept as-is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has_action_milestone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Binary</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Kept as-is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is_repeat_customer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Binary</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Kept as-is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message_quality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Ordinal</w:t>
            </w:r>
          </w:p>
        </w:tc>
        <w:tc>
          <w:tcPr>
            <w:tcW w:type="dxa" w:w="2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Ordinal encode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 (short) → 4 (detailed)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primary_sentiment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Nominal</w:t>
            </w:r>
          </w:p>
        </w:tc>
        <w:tc>
          <w:tcPr>
            <w:tcW w:type="dxa" w:w="2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Label encode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1–7 (alphabetical)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intent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Nominal</w:t>
            </w:r>
          </w:p>
        </w:tc>
        <w:tc>
          <w:tcPr>
            <w:tcW w:type="dxa" w:w="2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Label encode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1–10 (alphabetical)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sentiment_score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Float</w:t>
            </w:r>
          </w:p>
        </w:tc>
        <w:tc>
          <w:tcPr>
            <w:tcW w:type="dxa" w:w="2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IQR bin → 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 (Low) / 2 (Medium) / 3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sentiment_combo_score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Integer</w:t>
            </w:r>
          </w:p>
        </w:tc>
        <w:tc>
          <w:tcPr>
            <w:tcW w:type="dxa" w:w="2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IQR bin → 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 / 2 /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summary_length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Integer</w:t>
            </w:r>
          </w:p>
        </w:tc>
        <w:tc>
          <w:tcPr>
            <w:tcW w:type="dxa" w:w="2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IQR bin → 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 / 2 /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stage_velocity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Float</w:t>
            </w:r>
          </w:p>
        </w:tc>
        <w:tc>
          <w:tcPr>
            <w:tcW w:type="dxa" w:w="2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IQR bin → 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 / 2 /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historical_deals_won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Integer</w:t>
            </w:r>
          </w:p>
        </w:tc>
        <w:tc>
          <w:tcPr>
            <w:tcW w:type="dxa" w:w="2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IQR bin → 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 / 2 /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historical_avg_sentiment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Float</w:t>
            </w:r>
          </w:p>
        </w:tc>
        <w:tc>
          <w:tcPr>
            <w:tcW w:type="dxa" w:w="2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IQR bin → 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 / 2 /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industry_close_rate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Float</w:t>
            </w:r>
          </w:p>
        </w:tc>
        <w:tc>
          <w:tcPr>
            <w:tcW w:type="dxa" w:w="2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IQR bin → 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 / 2 / 3</w:t>
            </w:r>
          </w:p>
        </w:tc>
      </w:tr>
    </w:tbl>
    <w:p>
      <w:pPr>
        <w:spacing w:after="0" w:before="160"/>
      </w:pPr>
      <w:r>
        <w:t xml:space="preserve"/>
      </w:r>
    </w:p>
    <w:p>
      <w:pPr>
        <w:pBdr>
          <w:bottom w:val="single" w:color="2B5EA7" w:sz="4" w:space="1"/>
        </w:pBdr>
        <w:spacing w:after="120" w:before="160"/>
      </w:pPr>
      <w:r>
        <w:t xml:space="preserve"/>
      </w:r>
    </w:p>
    <w:p>
      <w:pPr>
        <w:pStyle w:val="Heading1"/>
      </w:pPr>
      <w:r>
        <w:t xml:space="preserve">3. Columns with no transformation</w:t>
      </w:r>
    </w:p>
    <w:p>
      <w:pPr>
        <w:pStyle w:val="Heading2"/>
      </w:pPr>
      <w:r>
        <w:t xml:space="preserve">3.1  Dropped column</w:t>
      </w:r>
    </w:p>
    <w:p>
      <w:pPr>
        <w:pStyle w:val="ListParagraph"/>
        <w:numPr>
          <w:ilvl w:val="0"/>
          <w:numId w:val="2"/>
        </w:numPr>
        <w:spacing w:after="40" w:before="40"/>
      </w:pPr>
      <w:r>
        <w:rPr>
          <w:rFonts w:ascii="Arial" w:cs="Arial" w:eastAsia="Arial" w:hAnsi="Arial"/>
          <w:color w:val="333333"/>
          <w:sz w:val="20"/>
          <w:szCs w:val="20"/>
        </w:rPr>
        <w:t xml:space="preserve">lead_id — a unique string identifier (e.g. lead:00000001). Identifiers carry no predictive signal and were removed entirely before training.</w:t>
      </w:r>
    </w:p>
    <w:p>
      <w:pPr>
        <w:pStyle w:val="Heading2"/>
      </w:pPr>
      <w:r>
        <w:t xml:space="preserve">3.2  Binary columns kept as-is</w:t>
      </w:r>
    </w:p>
    <w:p>
      <w:pPr>
        <w:spacing w:after="100" w:before="80"/>
      </w:pPr>
      <w:r>
        <w:rPr>
          <w:rFonts w:ascii="Arial" w:cs="Arial" w:eastAsia="Arial" w:hAnsi="Arial"/>
          <w:color w:val="222222"/>
          <w:sz w:val="22"/>
          <w:szCs w:val="22"/>
        </w:rPr>
        <w:t xml:space="preserve">The three columns below are already encoded as 0/1 integers. LGBM and AutoGluon handle binary integers natively without further transformation.</w:t>
      </w:r>
    </w:p>
    <w:p>
      <w:pPr>
        <w:pStyle w:val="ListParagraph"/>
        <w:numPr>
          <w:ilvl w:val="0"/>
          <w:numId w:val="2"/>
        </w:numPr>
        <w:spacing w:after="40" w:before="40"/>
      </w:pPr>
      <w:r>
        <w:rPr>
          <w:rFonts w:ascii="Arial" w:cs="Arial" w:eastAsia="Arial" w:hAnsi="Arial"/>
          <w:color w:val="333333"/>
          <w:sz w:val="20"/>
          <w:szCs w:val="20"/>
        </w:rPr>
        <w:t xml:space="preserve">sale_closed — the binary training target (0 = not closed, 1 = closed). Normalizing a target label would corrupt the learning objective.</w:t>
      </w:r>
    </w:p>
    <w:p>
      <w:pPr>
        <w:pStyle w:val="ListParagraph"/>
        <w:numPr>
          <w:ilvl w:val="0"/>
          <w:numId w:val="2"/>
        </w:numPr>
        <w:spacing w:after="40" w:before="40"/>
      </w:pPr>
      <w:r>
        <w:rPr>
          <w:rFonts w:ascii="Arial" w:cs="Arial" w:eastAsia="Arial" w:hAnsi="Arial"/>
          <w:color w:val="333333"/>
          <w:sz w:val="20"/>
          <w:szCs w:val="20"/>
        </w:rPr>
        <w:t xml:space="preserve">has_action_milestone — whether an action milestone occurred (0/1).</w:t>
      </w:r>
    </w:p>
    <w:p>
      <w:pPr>
        <w:pStyle w:val="ListParagraph"/>
        <w:numPr>
          <w:ilvl w:val="0"/>
          <w:numId w:val="2"/>
        </w:numPr>
        <w:spacing w:after="40" w:before="40"/>
      </w:pPr>
      <w:r>
        <w:rPr>
          <w:rFonts w:ascii="Arial" w:cs="Arial" w:eastAsia="Arial" w:hAnsi="Arial"/>
          <w:color w:val="333333"/>
          <w:sz w:val="20"/>
          <w:szCs w:val="20"/>
        </w:rPr>
        <w:t xml:space="preserve">is_repeat_customer — whether the lead is a returning customer (0/1).</w:t>
      </w:r>
    </w:p>
    <w:p>
      <w:pPr>
        <w:pBdr>
          <w:bottom w:val="single" w:color="2B5EA7" w:sz="4" w:space="1"/>
        </w:pBdr>
        <w:spacing w:after="120" w:before="160"/>
      </w:pPr>
      <w:r>
        <w:t xml:space="preserve"/>
      </w:r>
    </w:p>
    <w:p>
      <w:pPr>
        <w:pStyle w:val="Heading1"/>
      </w:pPr>
      <w:r>
        <w:t xml:space="preserve">4. Categorical column encoding</w:t>
      </w:r>
    </w:p>
    <w:p>
      <w:pPr>
        <w:spacing w:after="80" w:before="80"/>
      </w:pPr>
      <w:r>
        <w:rPr>
          <w:rFonts w:ascii="Arial" w:cs="Arial" w:eastAsia="Arial" w:hAnsi="Arial"/>
          <w:color w:val="222222"/>
          <w:sz w:val="22"/>
          <w:szCs w:val="22"/>
        </w:rPr>
        <w:t xml:space="preserve">Two encoding strategies were applied depending on whether the categorical column has a meaningful natural order (ordinal) or not (nominal).</w:t>
      </w:r>
    </w:p>
    <w:p>
      <w:pPr>
        <w:pStyle w:val="Heading2"/>
      </w:pPr>
      <w:r>
        <w:t xml:space="preserve">4.1  Ordinal encoding — message_quality</w:t>
      </w:r>
    </w:p>
    <w:p>
      <w:pPr>
        <w:spacing w:after="100" w:before="80"/>
      </w:pPr>
      <w:r>
        <w:rPr>
          <w:rFonts w:ascii="Arial" w:cs="Arial" w:eastAsia="Arial" w:hAnsi="Arial"/>
          <w:color w:val="222222"/>
          <w:sz w:val="22"/>
          <w:szCs w:val="22"/>
        </w:rPr>
        <w:t xml:space="preserve">message_quality has four values that form a clear depth progression. The encoding preserves this ordering so the model can learn monotonic relationships.</w:t>
      </w:r>
    </w:p>
    <w:p>
      <w:pPr>
        <w:pStyle w:val="ListParagraph"/>
        <w:numPr>
          <w:ilvl w:val="0"/>
          <w:numId w:val="2"/>
        </w:numPr>
        <w:spacing w:after="40" w:before="40"/>
      </w:pPr>
      <w:r>
        <w:rPr>
          <w:rFonts w:ascii="Arial" w:cs="Arial" w:eastAsia="Arial" w:hAnsi="Arial"/>
          <w:color w:val="333333"/>
          <w:sz w:val="20"/>
          <w:szCs w:val="20"/>
        </w:rPr>
        <w:t xml:space="preserve">short  →  1</w:t>
      </w:r>
    </w:p>
    <w:p>
      <w:pPr>
        <w:pStyle w:val="ListParagraph"/>
        <w:numPr>
          <w:ilvl w:val="0"/>
          <w:numId w:val="2"/>
        </w:numPr>
        <w:spacing w:after="40" w:before="40"/>
      </w:pPr>
      <w:r>
        <w:rPr>
          <w:rFonts w:ascii="Arial" w:cs="Arial" w:eastAsia="Arial" w:hAnsi="Arial"/>
          <w:color w:val="333333"/>
          <w:sz w:val="20"/>
          <w:szCs w:val="20"/>
        </w:rPr>
        <w:t xml:space="preserve">medium  →  2</w:t>
      </w:r>
    </w:p>
    <w:p>
      <w:pPr>
        <w:pStyle w:val="ListParagraph"/>
        <w:numPr>
          <w:ilvl w:val="0"/>
          <w:numId w:val="2"/>
        </w:numPr>
        <w:spacing w:after="40" w:before="40"/>
      </w:pPr>
      <w:r>
        <w:rPr>
          <w:rFonts w:ascii="Arial" w:cs="Arial" w:eastAsia="Arial" w:hAnsi="Arial"/>
          <w:color w:val="333333"/>
          <w:sz w:val="20"/>
          <w:szCs w:val="20"/>
        </w:rPr>
        <w:t xml:space="preserve">long  →  3</w:t>
      </w:r>
    </w:p>
    <w:p>
      <w:pPr>
        <w:pStyle w:val="ListParagraph"/>
        <w:numPr>
          <w:ilvl w:val="0"/>
          <w:numId w:val="2"/>
        </w:numPr>
        <w:spacing w:after="40" w:before="40"/>
      </w:pPr>
      <w:r>
        <w:rPr>
          <w:rFonts w:ascii="Arial" w:cs="Arial" w:eastAsia="Arial" w:hAnsi="Arial"/>
          <w:color w:val="333333"/>
          <w:sz w:val="20"/>
          <w:szCs w:val="20"/>
        </w:rPr>
        <w:t xml:space="preserve">detailed  →  4</w:t>
      </w:r>
    </w:p>
    <w:p>
      <w:pPr>
        <w:pStyle w:val="Heading2"/>
      </w:pPr>
      <w:r>
        <w:t xml:space="preserve">4.2  Label encoding — primary_sentiment and intent</w:t>
      </w:r>
    </w:p>
    <w:p>
      <w:pPr>
        <w:spacing w:after="100" w:before="80"/>
      </w:pPr>
      <w:r>
        <w:rPr>
          <w:rFonts w:ascii="Arial" w:cs="Arial" w:eastAsia="Arial" w:hAnsi="Arial"/>
          <w:color w:val="222222"/>
          <w:sz w:val="22"/>
          <w:szCs w:val="22"/>
        </w:rPr>
        <w:t xml:space="preserve">These two columns have no inherent order. Values were encoded alphabetically starting from 1. For LGBM, the encoded columns should be cast to category dtype so the model treats them as nominal codes rather than continuous magnitudes.</w:t>
      </w:r>
    </w:p>
    <w:p>
      <w:pPr>
        <w:pStyle w:val="ListParagraph"/>
        <w:numPr>
          <w:ilvl w:val="0"/>
          <w:numId w:val="2"/>
        </w:numPr>
        <w:spacing w:after="40" w:before="40"/>
      </w:pPr>
      <w:r>
        <w:rPr>
          <w:rFonts w:ascii="Arial" w:cs="Arial" w:eastAsia="Arial" w:hAnsi="Arial"/>
          <w:color w:val="333333"/>
          <w:sz w:val="20"/>
          <w:szCs w:val="20"/>
        </w:rPr>
        <w:t xml:space="preserve">primary_sentiment: 7 unique values  →  angry=1, curious=2, dissatisfied=3, interested=4, negotiating=5, satisfied=6, urgent=7</w:t>
      </w:r>
    </w:p>
    <w:p>
      <w:pPr>
        <w:pStyle w:val="ListParagraph"/>
        <w:numPr>
          <w:ilvl w:val="0"/>
          <w:numId w:val="2"/>
        </w:numPr>
        <w:spacing w:after="40" w:before="40"/>
      </w:pPr>
      <w:r>
        <w:rPr>
          <w:rFonts w:ascii="Arial" w:cs="Arial" w:eastAsia="Arial" w:hAnsi="Arial"/>
          <w:color w:val="333333"/>
          <w:sz w:val="20"/>
          <w:szCs w:val="20"/>
        </w:rPr>
        <w:t xml:space="preserve">intent: 10 unique values  →  at_risk=1, churning=2, closing=3, comparison_shopping=4, evaluating=5, information_seeking=6, negotiating=7, ready_to_buy=8, upsell_opportunity=9, window_shopping=10</w:t>
      </w:r>
    </w:p>
    <w:p>
      <w:pPr>
        <w:spacing w:after="0" w:before="120"/>
      </w:pPr>
      <w:r>
        <w:t xml:space="preserve"/>
      </w:r>
    </w:p>
    <w:p>
      <w:pPr>
        <w:spacing w:after="120" w:before="80"/>
      </w:pPr>
      <w:r>
        <w:rPr>
          <w:rFonts w:ascii="Arial" w:cs="Arial" w:eastAsia="Arial" w:hAnsi="Arial"/>
          <w:b/>
          <w:bCs/>
          <w:color w:val="222222"/>
          <w:sz w:val="22"/>
          <w:szCs w:val="22"/>
        </w:rPr>
        <w:t xml:space="preserve">Full categorical mapping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4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Original value</w:t>
            </w:r>
          </w:p>
        </w:tc>
        <w:tc>
          <w:tcPr>
            <w:tcW w:type="dxa" w:w="228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Encoded</w:t>
            </w:r>
          </w:p>
        </w:tc>
        <w:tc>
          <w:tcPr>
            <w:tcW w:type="dxa" w:w="228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message_quality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short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1</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message_quality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medium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2</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message_quality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message_quality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detailed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Ordinal — order preserved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primary_sentiment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angry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1</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Alphabetical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primary_sentiment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curious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2</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primary_sentiment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dissatisfied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primary_sentiment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interested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primary_sentiment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negotiating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primary_sentiment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satisfied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6</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primary_sentiment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urgent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7</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intent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at_risk</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1</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Alphabetical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intent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churning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2</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intent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closing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intent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comparison_shopping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intent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evaluating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intent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information_seeking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6</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intent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negotiating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7</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intent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ready_to_buy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8</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intent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upsell_opportunity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9</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intent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window_shopping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565C0"/>
                <w:sz w:val="20"/>
                <w:szCs w:val="20"/>
              </w:rPr>
              <w:t xml:space="preserve">10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bl>
    <w:p>
      <w:pPr>
        <w:spacing w:after="0" w:before="160"/>
      </w:pPr>
      <w:r>
        <w:t xml:space="preserve"/>
      </w:r>
    </w:p>
    <w:p>
      <w:pPr>
        <w:pBdr>
          <w:bottom w:val="single" w:color="2B5EA7" w:sz="4" w:space="1"/>
        </w:pBdr>
        <w:spacing w:after="120" w:before="160"/>
      </w:pPr>
      <w:r>
        <w:t xml:space="preserve"/>
      </w:r>
    </w:p>
    <w:p>
      <w:pPr>
        <w:pStyle w:val="Heading1"/>
      </w:pPr>
      <w:r>
        <w:t xml:space="preserve">5. Numerical column binning</w:t>
      </w:r>
    </w:p>
    <w:p>
      <w:pPr>
        <w:pStyle w:val="Heading2"/>
      </w:pPr>
      <w:r>
        <w:t xml:space="preserve">5.1  Method — IQR-based binning</w:t>
      </w:r>
    </w:p>
    <w:p>
      <w:pPr>
        <w:spacing w:after="100" w:before="80"/>
      </w:pPr>
      <w:r>
        <w:rPr>
          <w:rFonts w:ascii="Arial" w:cs="Arial" w:eastAsia="Arial" w:hAnsi="Arial"/>
          <w:color w:val="222222"/>
          <w:sz w:val="22"/>
          <w:szCs w:val="22"/>
        </w:rPr>
        <w:t xml:space="preserve">All seven numerical columns were transformed using the same two-step procedure:</w:t>
      </w:r>
    </w:p>
    <w:p>
      <w:pPr>
        <w:pStyle w:val="ListParagraph"/>
        <w:numPr>
          <w:ilvl w:val="0"/>
          <w:numId w:val="2"/>
        </w:numPr>
        <w:spacing w:after="40" w:before="40"/>
      </w:pPr>
      <w:r>
        <w:rPr>
          <w:rFonts w:ascii="Arial" w:cs="Arial" w:eastAsia="Arial" w:hAnsi="Arial"/>
          <w:color w:val="333333"/>
          <w:sz w:val="20"/>
          <w:szCs w:val="20"/>
        </w:rPr>
        <w:t xml:space="preserve">Step 1 — Threshold calculation: Sort all 5,000 values in ascending order. Extract Q1 (value at position n/4 = 1,250), median (position n/2 = 2,500), and Q3 (position 3n/4 = 3,750). Q1 and Q3 become the bin boundaries; the median is recorded as a reference point.</w:t>
      </w:r>
    </w:p>
    <w:p>
      <w:pPr>
        <w:pStyle w:val="ListParagraph"/>
        <w:numPr>
          <w:ilvl w:val="0"/>
          <w:numId w:val="2"/>
        </w:numPr>
        <w:spacing w:after="40" w:before="40"/>
      </w:pPr>
      <w:r>
        <w:rPr>
          <w:rFonts w:ascii="Arial" w:cs="Arial" w:eastAsia="Arial" w:hAnsi="Arial"/>
          <w:color w:val="333333"/>
          <w:sz w:val="20"/>
          <w:szCs w:val="20"/>
        </w:rPr>
        <w:t xml:space="preserve">Step 2 — Value mapping: Apply the thresholds to every row. If the value is at or below Q1, encode as 1 (Low). If between Q1 and Q3 (exclusive), encode as 2 (Medium). If above Q3, encode as 3 (High).</w:t>
      </w:r>
    </w:p>
    <w:p>
      <w:pPr>
        <w:spacing w:after="0" w:before="100"/>
      </w:pPr>
      <w:r>
        <w:t xml:space="preserve"/>
      </w:r>
    </w:p>
    <w:p>
      <w:pPr>
        <w:spacing w:after="80" w:before="80"/>
      </w:pPr>
      <w:r>
        <w:rPr>
          <w:rFonts w:ascii="Arial" w:cs="Arial" w:eastAsia="Arial" w:hAnsi="Arial"/>
          <w:color w:val="222222"/>
          <w:sz w:val="22"/>
          <w:szCs w:val="22"/>
        </w:rPr>
        <w:t xml:space="preserve">This IQR scheme was chosen over a simple median split because it produces three output levels (1 / 2 / 3) and naturally balances approximately 25% of rows in Low, 50% in Medium, and 25% in High — preventing the model from seeing a heavily skewed class distribution in the encoded feature.</w:t>
      </w:r>
    </w:p>
    <w:p>
      <w:pPr>
        <w:pStyle w:val="Heading2"/>
      </w:pPr>
      <w:r>
        <w:t xml:space="preserve">5.2  Thresholds and bin distribution</w:t>
      </w:r>
    </w:p>
    <w:p>
      <w:pPr>
        <w:spacing w:after="160" w:before="80"/>
      </w:pPr>
      <w:r>
        <w:rPr>
          <w:rFonts w:ascii="Arial" w:cs="Arial" w:eastAsia="Arial" w:hAnsi="Arial"/>
          <w:color w:val="222222"/>
          <w:sz w:val="22"/>
          <w:szCs w:val="22"/>
        </w:rPr>
        <w:t xml:space="preserve">The table below records the exact thresholds computed from the dataset and the resulting row counts per 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560"/>
        <w:gridCol w:w="1400"/>
      </w:tblGrid>
      <w:tr>
        <w:tc>
          <w:tcPr>
            <w:tcW w:type="dxa" w:w="22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4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Q1 threshold</w:t>
            </w:r>
          </w:p>
        </w:tc>
        <w:tc>
          <w:tcPr>
            <w:tcW w:type="dxa" w:w="14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Median</w:t>
            </w:r>
          </w:p>
        </w:tc>
        <w:tc>
          <w:tcPr>
            <w:tcW w:type="dxa" w:w="14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Q3 threshold</w:t>
            </w:r>
          </w:p>
        </w:tc>
        <w:tc>
          <w:tcPr>
            <w:tcW w:type="dxa" w:w="156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Low=1 / Med=2 / High=3</w:t>
            </w:r>
          </w:p>
        </w:tc>
        <w:tc>
          <w:tcPr>
            <w:tcW w:type="dxa" w:w="14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Bin dist. (n=5000)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sentiment_score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-0.36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0.41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≤-0.36 / -0.36–0.67 / &gt;0.67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25% / 50% / 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sentiment_combo_score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 / 1–5 / &gt;5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30% / 50% /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summary_length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163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281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≤163 / 163–281 / &gt;281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25% / 50% / 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stage_velocity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0.48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1.86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≤0.48 / 0.48–1.86 / &gt;1.86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25% / 50% / 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historical_deals_won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 / 1–3 / &gt;3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46% / 34% / 19%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historical_avg_sentiment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0.48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≤-0.20 / -0.20–0.48 / &gt;0.48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25% / 50% / 24%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222222"/>
                <w:sz w:val="20"/>
                <w:szCs w:val="20"/>
              </w:rPr>
              <w:t xml:space="preserve">industry_close_rate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0.424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0.509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0.594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≤0.424 / 0.424–0.594 / &gt;0.594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25% / 50% / 25%</w:t>
            </w:r>
          </w:p>
        </w:tc>
      </w:tr>
    </w:tbl>
    <w:p>
      <w:pPr>
        <w:spacing w:after="0" w:before="120"/>
      </w:pPr>
      <w:r>
        <w:t xml:space="preserve"/>
      </w:r>
    </w:p>
    <w:p>
      <w:pPr>
        <w:spacing w:after="80" w:before="80"/>
      </w:pPr>
      <w:r>
        <w:rPr>
          <w:rFonts w:ascii="Arial" w:cs="Arial" w:eastAsia="Arial" w:hAnsi="Arial"/>
          <w:color w:val="555555"/>
          <w:sz w:val="20"/>
          <w:szCs w:val="20"/>
        </w:rPr>
        <w:t xml:space="preserve">Note on historical_deals_won: This column has only 8 discrete integer values (0–7). The IQR bin distribution is noticeably skewed (46% Low / 34% Medium / 19% High) because over half the dataset has a value of 0 or 1. If the pipeline permits raw integers, keeping this column unbinned will give the tree model finer-grained splits.</w:t>
      </w:r>
    </w:p>
    <w:p>
      <w:pPr>
        <w:pBdr>
          <w:bottom w:val="single" w:color="2B5EA7" w:sz="4" w:space="1"/>
        </w:pBdr>
        <w:spacing w:after="120" w:before="160"/>
      </w:pPr>
      <w:r>
        <w:t xml:space="preserve"/>
      </w:r>
    </w:p>
    <w:p>
      <w:pPr>
        <w:pStyle w:val="Heading1"/>
      </w:pPr>
      <w:r>
        <w:t xml:space="preserve">6. Encoding convention summary</w:t>
      </w:r>
    </w:p>
    <w:p>
      <w:pPr>
        <w:spacing w:after="100" w:before="80"/>
      </w:pPr>
      <w:r>
        <w:rPr>
          <w:rFonts w:ascii="Arial" w:cs="Arial" w:eastAsia="Arial" w:hAnsi="Arial"/>
          <w:color w:val="222222"/>
          <w:sz w:val="22"/>
          <w:szCs w:val="22"/>
        </w:rPr>
        <w:t xml:space="preserve">All encoded values in the output file are positive integers starting from 1, with the following semantics:</w:t>
      </w:r>
    </w:p>
    <w:p>
      <w:pPr>
        <w:pStyle w:val="ListParagraph"/>
        <w:numPr>
          <w:ilvl w:val="0"/>
          <w:numId w:val="2"/>
        </w:numPr>
        <w:spacing w:after="40" w:before="40"/>
      </w:pPr>
      <w:r>
        <w:rPr>
          <w:rFonts w:ascii="Arial" w:cs="Arial" w:eastAsia="Arial" w:hAnsi="Arial"/>
          <w:color w:val="333333"/>
          <w:sz w:val="20"/>
          <w:szCs w:val="20"/>
        </w:rPr>
        <w:t xml:space="preserve">Categorical (ordinal): 1 = lowest tier, incrementing by depth/severity/frequency.</w:t>
      </w:r>
    </w:p>
    <w:p>
      <w:pPr>
        <w:pStyle w:val="ListParagraph"/>
        <w:numPr>
          <w:ilvl w:val="0"/>
          <w:numId w:val="2"/>
        </w:numPr>
        <w:spacing w:after="40" w:before="40"/>
      </w:pPr>
      <w:r>
        <w:rPr>
          <w:rFonts w:ascii="Arial" w:cs="Arial" w:eastAsia="Arial" w:hAnsi="Arial"/>
          <w:color w:val="333333"/>
          <w:sz w:val="20"/>
          <w:szCs w:val="20"/>
        </w:rPr>
        <w:t xml:space="preserve">Categorical (nominal): 1-based alphabetical index. No ordinal meaning.</w:t>
      </w:r>
    </w:p>
    <w:p>
      <w:pPr>
        <w:pStyle w:val="ListParagraph"/>
        <w:numPr>
          <w:ilvl w:val="0"/>
          <w:numId w:val="2"/>
        </w:numPr>
        <w:spacing w:after="40" w:before="40"/>
      </w:pPr>
      <w:r>
        <w:rPr>
          <w:rFonts w:ascii="Arial" w:cs="Arial" w:eastAsia="Arial" w:hAnsi="Arial"/>
          <w:color w:val="333333"/>
          <w:sz w:val="20"/>
          <w:szCs w:val="20"/>
        </w:rPr>
        <w:t xml:space="preserve">Numerical bins: 1 = Low (≤ Q1), 2 = Medium (Q1 &lt; x ≤ Q3), 3 = High (&gt; Q3).</w:t>
      </w:r>
    </w:p>
    <w:p>
      <w:pPr>
        <w:pStyle w:val="ListParagraph"/>
        <w:numPr>
          <w:ilvl w:val="0"/>
          <w:numId w:val="2"/>
        </w:numPr>
        <w:spacing w:after="40" w:before="40"/>
      </w:pPr>
      <w:r>
        <w:rPr>
          <w:rFonts w:ascii="Arial" w:cs="Arial" w:eastAsia="Arial" w:hAnsi="Arial"/>
          <w:color w:val="333333"/>
          <w:sz w:val="20"/>
          <w:szCs w:val="20"/>
        </w:rPr>
        <w:t xml:space="preserve">Binary flags: 0 / 1 — unchanged from source.</w:t>
      </w:r>
    </w:p>
    <w:p>
      <w:pPr>
        <w:pStyle w:val="ListParagraph"/>
        <w:numPr>
          <w:ilvl w:val="0"/>
          <w:numId w:val="2"/>
        </w:numPr>
        <w:spacing w:after="40" w:before="40"/>
      </w:pPr>
      <w:r>
        <w:rPr>
          <w:rFonts w:ascii="Arial" w:cs="Arial" w:eastAsia="Arial" w:hAnsi="Arial"/>
          <w:color w:val="333333"/>
          <w:sz w:val="20"/>
          <w:szCs w:val="20"/>
        </w:rPr>
        <w:t xml:space="preserve">Target variable: 0 / 1 — unchanged from source.</w:t>
      </w:r>
    </w:p>
    <w:p>
      <w:pPr>
        <w:pBdr>
          <w:bottom w:val="single" w:color="2B5EA7" w:sz="4" w:space="1"/>
        </w:pBdr>
        <w:spacing w:after="120" w:before="160"/>
      </w:pPr>
      <w:r>
        <w:t xml:space="preserve"/>
      </w:r>
    </w:p>
    <w:p>
      <w:pPr>
        <w:pStyle w:val="Heading1"/>
      </w:pPr>
      <w:r>
        <w:t xml:space="preserve">7. Output file</w:t>
      </w:r>
    </w:p>
    <w:p>
      <w:pPr>
        <w:pStyle w:val="ListParagraph"/>
        <w:numPr>
          <w:ilvl w:val="0"/>
          <w:numId w:val="2"/>
        </w:numPr>
        <w:spacing w:after="40" w:before="40"/>
      </w:pPr>
      <w:r>
        <w:rPr>
          <w:rFonts w:ascii="Arial" w:cs="Arial" w:eastAsia="Arial" w:hAnsi="Arial"/>
          <w:color w:val="333333"/>
          <w:sz w:val="20"/>
          <w:szCs w:val="20"/>
        </w:rPr>
        <w:t xml:space="preserve">Filename: consumer_score_normalized.csv</w:t>
      </w:r>
    </w:p>
    <w:p>
      <w:pPr>
        <w:pStyle w:val="ListParagraph"/>
        <w:numPr>
          <w:ilvl w:val="0"/>
          <w:numId w:val="2"/>
        </w:numPr>
        <w:spacing w:after="40" w:before="40"/>
      </w:pPr>
      <w:r>
        <w:rPr>
          <w:rFonts w:ascii="Arial" w:cs="Arial" w:eastAsia="Arial" w:hAnsi="Arial"/>
          <w:color w:val="333333"/>
          <w:sz w:val="20"/>
          <w:szCs w:val="20"/>
        </w:rPr>
        <w:t xml:space="preserve">Rows: 5,000 (unchanged)</w:t>
      </w:r>
    </w:p>
    <w:p>
      <w:pPr>
        <w:pStyle w:val="ListParagraph"/>
        <w:numPr>
          <w:ilvl w:val="0"/>
          <w:numId w:val="2"/>
        </w:numPr>
        <w:spacing w:after="40" w:before="40"/>
      </w:pPr>
      <w:r>
        <w:rPr>
          <w:rFonts w:ascii="Arial" w:cs="Arial" w:eastAsia="Arial" w:hAnsi="Arial"/>
          <w:color w:val="333333"/>
          <w:sz w:val="20"/>
          <w:szCs w:val="20"/>
        </w:rPr>
        <w:t xml:space="preserve">Columns: 13 (lead_id removed)</w:t>
      </w:r>
    </w:p>
    <w:p>
      <w:pPr>
        <w:pStyle w:val="ListParagraph"/>
        <w:numPr>
          <w:ilvl w:val="0"/>
          <w:numId w:val="2"/>
        </w:numPr>
        <w:spacing w:after="40" w:before="40"/>
      </w:pPr>
      <w:r>
        <w:rPr>
          <w:rFonts w:ascii="Arial" w:cs="Arial" w:eastAsia="Arial" w:hAnsi="Arial"/>
          <w:color w:val="333333"/>
          <w:sz w:val="20"/>
          <w:szCs w:val="20"/>
        </w:rPr>
        <w:t xml:space="preserve">All columns are integer dtype (binary columns: int64; numerical bins and categoricals: Int64 / int64).</w:t>
      </w:r>
    </w:p>
    <w:p>
      <w:pPr>
        <w:pStyle w:val="ListParagraph"/>
        <w:numPr>
          <w:ilvl w:val="0"/>
          <w:numId w:val="2"/>
        </w:numPr>
        <w:spacing w:after="40" w:before="40"/>
      </w:pPr>
      <w:r>
        <w:rPr>
          <w:rFonts w:ascii="Arial" w:cs="Arial" w:eastAsia="Arial" w:hAnsi="Arial"/>
          <w:color w:val="333333"/>
          <w:sz w:val="20"/>
          <w:szCs w:val="20"/>
        </w:rPr>
        <w:t xml:space="preserve">No null values were introduced — confirmed post-transformation.</w:t>
      </w:r>
    </w:p>
    <w:p>
      <w:pPr>
        <w:pStyle w:val="ListParagraph"/>
        <w:numPr>
          <w:ilvl w:val="0"/>
          <w:numId w:val="2"/>
        </w:numPr>
        <w:spacing w:after="40" w:before="40"/>
      </w:pPr>
      <w:r>
        <w:rPr>
          <w:rFonts w:ascii="Arial" w:cs="Arial" w:eastAsia="Arial" w:hAnsi="Arial"/>
          <w:color w:val="333333"/>
          <w:sz w:val="20"/>
          <w:szCs w:val="20"/>
        </w:rPr>
        <w:t xml:space="preserve">The normalization script (normalize.py) is included with this report. Pass any CSV to the same script; update the column config block at the top of the file to match the new dataset's column names.</w:t>
      </w:r>
    </w:p>
    <w:p>
      <w:pPr>
        <w:spacing w:after="0" w:before="200"/>
      </w:pPr>
      <w:r>
        <w:t xml:space="preserve"/>
      </w:r>
    </w:p>
    <w:p>
      <w:pPr>
        <w:pBdr>
          <w:top w:val="single" w:color="CCCCCC" w:sz="4" w:space="1"/>
        </w:pBdr>
        <w:spacing w:after="0" w:before="160"/>
      </w:pPr>
      <w:r>
        <w:rPr>
          <w:rFonts w:ascii="Arial" w:cs="Arial" w:eastAsia="Arial" w:hAnsi="Arial"/>
          <w:color w:val="AAAAAA"/>
          <w:sz w:val="18"/>
          <w:szCs w:val="18"/>
        </w:rPr>
        <w:t xml:space="preserve">End of report — generated from consumer_score_5000.csv</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888888"/>
        <w:sz w:val="16"/>
        <w:szCs w:val="16"/>
      </w:rPr>
      <w:t xml:space="preserve">AutoGluon / LGBM Training Pipeline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EA7" w:sz="6" w:space="1"/>
      </w:pBdr>
      <w:tabs>
        <w:tab w:val="right" w:pos="9026"/>
      </w:tabs>
      <w:spacing w:after="120"/>
    </w:pPr>
    <w:r>
      <w:rPr>
        <w:rFonts w:ascii="Arial" w:cs="Arial" w:eastAsia="Arial" w:hAnsi="Arial"/>
        <w:b/>
        <w:bCs/>
        <w:color w:val="2B5EA7"/>
        <w:sz w:val="18"/>
        <w:szCs w:val="18"/>
      </w:rPr>
      <w:t xml:space="preserve">Data Normalization Report  —  consumer_score_5000.csv</w:t>
    </w:r>
    <w:r>
      <w:rPr>
        <w:rFonts w:ascii="Arial" w:cs="Arial" w:eastAsia="Arial" w:hAnsi="Arial"/>
        <w:sz w:val="18"/>
        <w:szCs w:val="18"/>
      </w:rPr>
      <w:t xml:space="preserve">	</w:t>
    </w:r>
    <w:r>
      <w:rPr>
        <w:rFonts w:ascii="Arial" w:cs="Arial" w:eastAsia="Arial" w:hAnsi="Arial"/>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B5EA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2026-04-20T12:37:25.817Z</dcterms:created>
  <dcterms:modified xsi:type="dcterms:W3CDTF">2026-04-20T12:37:25.818Z</dcterms:modified>
</cp:coreProperties>
</file>

<file path=docProps/custom.xml><?xml version="1.0" encoding="utf-8"?>
<Properties xmlns="http://schemas.openxmlformats.org/officeDocument/2006/custom-properties" xmlns:vt="http://schemas.openxmlformats.org/officeDocument/2006/docPropsVTypes"/>
</file>