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DB5A01" w14:paraId="575FA5DF" w14:textId="77777777">
        <w:tc>
          <w:tcPr>
            <w:tcW w:w="9638" w:type="dxa"/>
            <w:shd w:val="clear" w:color="auto" w:fill="1A1A2E"/>
          </w:tcPr>
          <w:p w14:paraId="6C3F6702" w14:textId="7EBBB013" w:rsidR="00DB5A01" w:rsidRDefault="00000000">
            <w:pPr>
              <w:spacing w:before="160" w:after="160"/>
              <w:jc w:val="center"/>
            </w:pPr>
            <w:r>
              <w:rPr>
                <w:b/>
                <w:color w:val="FFFFFF"/>
                <w:sz w:val="22"/>
              </w:rPr>
              <w:t xml:space="preserve">IDP — Technical Report  |  </w:t>
            </w:r>
            <w:r w:rsidR="00AA5183">
              <w:rPr>
                <w:b/>
                <w:color w:val="FFFFFF"/>
                <w:sz w:val="22"/>
              </w:rPr>
              <w:t>Vivek Preetham</w:t>
            </w:r>
            <w:r>
              <w:rPr>
                <w:b/>
                <w:color w:val="FFFFFF"/>
                <w:sz w:val="22"/>
              </w:rPr>
              <w:t xml:space="preserve">  |  Bluno Intern Assignment</w:t>
            </w:r>
          </w:p>
        </w:tc>
      </w:tr>
    </w:tbl>
    <w:p w14:paraId="0B6B3674" w14:textId="77777777" w:rsidR="00DB5A01" w:rsidRDefault="00DB5A01">
      <w:pPr>
        <w:spacing w:after="120"/>
      </w:pPr>
    </w:p>
    <w:p w14:paraId="2B14BCD6" w14:textId="77777777" w:rsidR="00DB5A01" w:rsidRDefault="00000000">
      <w:pPr>
        <w:pBdr>
          <w:bottom w:val="single" w:sz="6" w:space="0" w:color="0F3460"/>
        </w:pBdr>
        <w:spacing w:before="200" w:after="60"/>
      </w:pPr>
      <w:r>
        <w:rPr>
          <w:b/>
          <w:color w:val="0F3460"/>
          <w:sz w:val="24"/>
        </w:rPr>
        <w:t>Overview</w:t>
      </w:r>
    </w:p>
    <w:p w14:paraId="559D162A" w14:textId="77777777" w:rsidR="00DB5A01" w:rsidRDefault="00000000">
      <w:pPr>
        <w:spacing w:after="80"/>
        <w:jc w:val="both"/>
      </w:pPr>
      <w:r>
        <w:rPr>
          <w:color w:val="1A1A2E"/>
        </w:rPr>
        <w:t>FastAPI service with a LangGraph StateGraph pipeline that parses, classifies, and extracts structured fields from invoices, sea waybills, and airway bills. Dual parsers (docling + LlamaParse) run in parallel and their outputs are merged. Rule-based extraction runs first; a single batched Groq LLM call handles all low-confidence fields. Responses include per-field confidence scores, line items (invoices), HITL review flag, and per-node timing.</w:t>
      </w:r>
    </w:p>
    <w:p w14:paraId="06681A7C" w14:textId="77777777" w:rsidR="00DB5A01" w:rsidRDefault="00DB5A01">
      <w:pPr>
        <w:spacing w:after="80"/>
      </w:pPr>
    </w:p>
    <w:p w14:paraId="62CCB6A0" w14:textId="77777777" w:rsidR="00DB5A01" w:rsidRDefault="00000000">
      <w:pPr>
        <w:pBdr>
          <w:bottom w:val="single" w:sz="6" w:space="0" w:color="0F3460"/>
        </w:pBdr>
        <w:spacing w:before="200" w:after="60"/>
      </w:pPr>
      <w:r>
        <w:rPr>
          <w:b/>
          <w:color w:val="0F3460"/>
          <w:sz w:val="24"/>
        </w:rPr>
        <w:t>Pipeline Architecture</w:t>
      </w:r>
    </w:p>
    <w:p w14:paraId="7398C0E8" w14:textId="234C4363" w:rsidR="00DB5A01" w:rsidRDefault="00AA5183">
      <w:pPr>
        <w:spacing w:after="120"/>
      </w:pPr>
      <w:r w:rsidRPr="00AA5183">
        <w:drawing>
          <wp:inline distT="0" distB="0" distL="0" distR="0" wp14:anchorId="3FC202FC" wp14:editId="10F9451B">
            <wp:extent cx="5121084" cy="4999153"/>
            <wp:effectExtent l="0" t="0" r="3810" b="0"/>
            <wp:docPr id="963607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6074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4999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D73ED" w14:textId="77777777" w:rsidR="00DB5A01" w:rsidRDefault="00000000">
      <w:pPr>
        <w:pBdr>
          <w:bottom w:val="single" w:sz="6" w:space="0" w:color="0F3460"/>
        </w:pBdr>
        <w:spacing w:before="200" w:after="60"/>
      </w:pPr>
      <w:r>
        <w:rPr>
          <w:b/>
          <w:color w:val="0F3460"/>
          <w:sz w:val="24"/>
        </w:rPr>
        <w:t>Node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7"/>
        <w:gridCol w:w="1417"/>
        <w:gridCol w:w="6803"/>
      </w:tblGrid>
      <w:tr w:rsidR="00DB5A01" w14:paraId="770A0FC9" w14:textId="77777777">
        <w:tc>
          <w:tcPr>
            <w:tcW w:w="1417" w:type="dxa"/>
            <w:shd w:val="clear" w:color="auto" w:fill="0F3460"/>
          </w:tcPr>
          <w:p w14:paraId="58C51773" w14:textId="77777777" w:rsidR="00DB5A01" w:rsidRDefault="00000000">
            <w:pPr>
              <w:spacing w:before="40" w:after="40"/>
            </w:pPr>
            <w:r>
              <w:rPr>
                <w:b/>
                <w:color w:val="FFFFFF"/>
                <w:sz w:val="16"/>
              </w:rPr>
              <w:t>Node</w:t>
            </w:r>
          </w:p>
        </w:tc>
        <w:tc>
          <w:tcPr>
            <w:tcW w:w="1417" w:type="dxa"/>
            <w:shd w:val="clear" w:color="auto" w:fill="0F3460"/>
          </w:tcPr>
          <w:p w14:paraId="1C217424" w14:textId="77777777" w:rsidR="00DB5A01" w:rsidRDefault="00000000">
            <w:pPr>
              <w:spacing w:before="40" w:after="40"/>
            </w:pPr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w="6803" w:type="dxa"/>
            <w:shd w:val="clear" w:color="auto" w:fill="0F3460"/>
          </w:tcPr>
          <w:p w14:paraId="4A7148FE" w14:textId="77777777" w:rsidR="00DB5A01" w:rsidRDefault="00000000">
            <w:pPr>
              <w:spacing w:before="40" w:after="40"/>
            </w:pPr>
            <w:r>
              <w:rPr>
                <w:b/>
                <w:color w:val="FFFFFF"/>
                <w:sz w:val="16"/>
              </w:rPr>
              <w:t>Strategy</w:t>
            </w:r>
          </w:p>
        </w:tc>
      </w:tr>
      <w:tr w:rsidR="00DB5A01" w14:paraId="07C318FB" w14:textId="77777777">
        <w:tc>
          <w:tcPr>
            <w:tcW w:w="1417" w:type="dxa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shd w:val="clear" w:color="auto" w:fill="FFFFFF"/>
          </w:tcPr>
          <w:p w14:paraId="580C9837" w14:textId="77777777" w:rsidR="00DB5A01" w:rsidRDefault="00000000">
            <w:pPr>
              <w:spacing w:before="40" w:after="40"/>
            </w:pPr>
            <w:r>
              <w:rPr>
                <w:color w:val="1A1A2E"/>
                <w:sz w:val="16"/>
              </w:rPr>
              <w:t>parse</w:t>
            </w:r>
          </w:p>
        </w:tc>
        <w:tc>
          <w:tcPr>
            <w:tcW w:w="1417" w:type="dxa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shd w:val="clear" w:color="auto" w:fill="FFFFFF"/>
          </w:tcPr>
          <w:p w14:paraId="76385C1B" w14:textId="77777777" w:rsidR="00DB5A01" w:rsidRDefault="00000000">
            <w:pPr>
              <w:spacing w:before="40" w:after="40"/>
            </w:pPr>
            <w:r>
              <w:rPr>
                <w:color w:val="1A1A2E"/>
                <w:sz w:val="16"/>
              </w:rPr>
              <w:t>Dual parsing</w:t>
            </w:r>
          </w:p>
        </w:tc>
        <w:tc>
          <w:tcPr>
            <w:tcW w:w="6803" w:type="dxa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shd w:val="clear" w:color="auto" w:fill="FFFFFF"/>
          </w:tcPr>
          <w:p w14:paraId="6B3267C0" w14:textId="77777777" w:rsidR="00DB5A01" w:rsidRDefault="00000000">
            <w:pPr>
              <w:spacing w:before="40" w:after="40"/>
            </w:pPr>
            <w:r>
              <w:rPr>
                <w:color w:val="1A1A2E"/>
                <w:sz w:val="16"/>
              </w:rPr>
              <w:t>docling + LlamaParse in parallel, outputs concatenated. Both fail → HTTP 422.</w:t>
            </w:r>
          </w:p>
        </w:tc>
      </w:tr>
      <w:tr w:rsidR="00DB5A01" w14:paraId="32208C1A" w14:textId="77777777">
        <w:tc>
          <w:tcPr>
            <w:tcW w:w="1417" w:type="dxa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shd w:val="clear" w:color="auto" w:fill="F5F5F5"/>
          </w:tcPr>
          <w:p w14:paraId="62A1FBC5" w14:textId="77777777" w:rsidR="00DB5A01" w:rsidRDefault="00000000">
            <w:pPr>
              <w:spacing w:before="40" w:after="40"/>
            </w:pPr>
            <w:r>
              <w:rPr>
                <w:color w:val="1A1A2E"/>
                <w:sz w:val="16"/>
              </w:rPr>
              <w:t>classify</w:t>
            </w:r>
          </w:p>
        </w:tc>
        <w:tc>
          <w:tcPr>
            <w:tcW w:w="1417" w:type="dxa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shd w:val="clear" w:color="auto" w:fill="F5F5F5"/>
          </w:tcPr>
          <w:p w14:paraId="7B44A34F" w14:textId="77777777" w:rsidR="00DB5A01" w:rsidRDefault="00000000">
            <w:pPr>
              <w:spacing w:before="40" w:after="40"/>
            </w:pPr>
            <w:r>
              <w:rPr>
                <w:color w:val="1A1A2E"/>
                <w:sz w:val="16"/>
              </w:rPr>
              <w:t>Type routing</w:t>
            </w:r>
          </w:p>
        </w:tc>
        <w:tc>
          <w:tcPr>
            <w:tcW w:w="6803" w:type="dxa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shd w:val="clear" w:color="auto" w:fill="F5F5F5"/>
          </w:tcPr>
          <w:p w14:paraId="1339F960" w14:textId="77777777" w:rsidR="00DB5A01" w:rsidRDefault="00000000">
            <w:pPr>
              <w:spacing w:before="40" w:after="40"/>
            </w:pPr>
            <w:r>
              <w:rPr>
                <w:color w:val="1A1A2E"/>
                <w:sz w:val="16"/>
              </w:rPr>
              <w:t>Keyword scoring first, LLM fallback. Routes to extract or error_node.</w:t>
            </w:r>
          </w:p>
        </w:tc>
      </w:tr>
      <w:tr w:rsidR="00DB5A01" w14:paraId="6F7FB2DD" w14:textId="77777777">
        <w:tc>
          <w:tcPr>
            <w:tcW w:w="1417" w:type="dxa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shd w:val="clear" w:color="auto" w:fill="FFFFFF"/>
          </w:tcPr>
          <w:p w14:paraId="25AB8C13" w14:textId="77777777" w:rsidR="00DB5A01" w:rsidRDefault="00000000">
            <w:pPr>
              <w:spacing w:before="40" w:after="40"/>
            </w:pPr>
            <w:r>
              <w:rPr>
                <w:color w:val="1A1A2E"/>
                <w:sz w:val="16"/>
              </w:rPr>
              <w:t>extract</w:t>
            </w:r>
          </w:p>
        </w:tc>
        <w:tc>
          <w:tcPr>
            <w:tcW w:w="1417" w:type="dxa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shd w:val="clear" w:color="auto" w:fill="FFFFFF"/>
          </w:tcPr>
          <w:p w14:paraId="41298B72" w14:textId="77777777" w:rsidR="00DB5A01" w:rsidRDefault="00000000">
            <w:pPr>
              <w:spacing w:before="40" w:after="40"/>
            </w:pPr>
            <w:r>
              <w:rPr>
                <w:color w:val="1A1A2E"/>
                <w:sz w:val="16"/>
              </w:rPr>
              <w:t>Field extraction</w:t>
            </w:r>
          </w:p>
        </w:tc>
        <w:tc>
          <w:tcPr>
            <w:tcW w:w="6803" w:type="dxa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shd w:val="clear" w:color="auto" w:fill="FFFFFF"/>
          </w:tcPr>
          <w:p w14:paraId="71D76662" w14:textId="77777777" w:rsidR="00DB5A01" w:rsidRDefault="00000000">
            <w:pPr>
              <w:spacing w:before="40" w:after="40"/>
            </w:pPr>
            <w:r>
              <w:rPr>
                <w:color w:val="1A1A2E"/>
                <w:sz w:val="16"/>
              </w:rPr>
              <w:t>Hybrid rule-based → batched LLM. Transport form fields go straight to LLM.</w:t>
            </w:r>
          </w:p>
        </w:tc>
      </w:tr>
      <w:tr w:rsidR="00DB5A01" w14:paraId="27940C19" w14:textId="77777777">
        <w:tc>
          <w:tcPr>
            <w:tcW w:w="1417" w:type="dxa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shd w:val="clear" w:color="auto" w:fill="F5F5F5"/>
          </w:tcPr>
          <w:p w14:paraId="10FDAC78" w14:textId="77777777" w:rsidR="00DB5A01" w:rsidRDefault="00000000">
            <w:pPr>
              <w:spacing w:before="40" w:after="40"/>
            </w:pPr>
            <w:r>
              <w:rPr>
                <w:color w:val="1A1A2E"/>
                <w:sz w:val="16"/>
              </w:rPr>
              <w:t>validate</w:t>
            </w:r>
          </w:p>
        </w:tc>
        <w:tc>
          <w:tcPr>
            <w:tcW w:w="1417" w:type="dxa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shd w:val="clear" w:color="auto" w:fill="F5F5F5"/>
          </w:tcPr>
          <w:p w14:paraId="6ECE2586" w14:textId="77777777" w:rsidR="00DB5A01" w:rsidRDefault="00000000">
            <w:pPr>
              <w:spacing w:before="40" w:after="40"/>
            </w:pPr>
            <w:r>
              <w:rPr>
                <w:color w:val="1A1A2E"/>
                <w:sz w:val="16"/>
              </w:rPr>
              <w:t>Pydantic + HITL</w:t>
            </w:r>
          </w:p>
        </w:tc>
        <w:tc>
          <w:tcPr>
            <w:tcW w:w="6803" w:type="dxa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shd w:val="clear" w:color="auto" w:fill="F5F5F5"/>
          </w:tcPr>
          <w:p w14:paraId="75826CC7" w14:textId="77777777" w:rsidR="00DB5A01" w:rsidRDefault="00000000">
            <w:pPr>
              <w:spacing w:before="40" w:after="40"/>
            </w:pPr>
            <w:r>
              <w:rPr>
                <w:color w:val="1A1A2E"/>
                <w:sz w:val="16"/>
              </w:rPr>
              <w:t>Per-field coercion. HITL flag if key field confidence &lt; 0.7 or errors exist.</w:t>
            </w:r>
          </w:p>
        </w:tc>
      </w:tr>
    </w:tbl>
    <w:p w14:paraId="75A0F405" w14:textId="77777777" w:rsidR="00DB5A01" w:rsidRDefault="00DB5A01">
      <w:pPr>
        <w:spacing w:after="80"/>
      </w:pPr>
    </w:p>
    <w:p w14:paraId="3ABE54F5" w14:textId="77777777" w:rsidR="00DB5A01" w:rsidRDefault="00000000">
      <w:r>
        <w:br w:type="page"/>
      </w:r>
    </w:p>
    <w:p w14:paraId="2BC9F2BA" w14:textId="77777777" w:rsidR="00DB5A01" w:rsidRDefault="00DB5A01">
      <w:pPr>
        <w:spacing w:after="120"/>
      </w:pPr>
    </w:p>
    <w:p w14:paraId="7D718104" w14:textId="77777777" w:rsidR="00DB5A01" w:rsidRDefault="00000000">
      <w:pPr>
        <w:pBdr>
          <w:bottom w:val="single" w:sz="6" w:space="0" w:color="0F3460"/>
        </w:pBdr>
        <w:spacing w:before="200" w:after="60"/>
      </w:pPr>
      <w:r>
        <w:rPr>
          <w:b/>
          <w:color w:val="0F3460"/>
          <w:sz w:val="24"/>
        </w:rPr>
        <w:t>Field-Level Precision &amp; Recall  (14 invoice PDFs, tests/evaluate.py)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7"/>
        <w:gridCol w:w="1020"/>
        <w:gridCol w:w="1020"/>
        <w:gridCol w:w="567"/>
        <w:gridCol w:w="567"/>
        <w:gridCol w:w="567"/>
        <w:gridCol w:w="4309"/>
      </w:tblGrid>
      <w:tr w:rsidR="00DB5A01" w14:paraId="14AA8B27" w14:textId="77777777">
        <w:tc>
          <w:tcPr>
            <w:tcW w:w="1587" w:type="dxa"/>
            <w:shd w:val="clear" w:color="auto" w:fill="0F3460"/>
          </w:tcPr>
          <w:p w14:paraId="066F602E" w14:textId="77777777" w:rsidR="00DB5A01" w:rsidRDefault="00000000">
            <w:pPr>
              <w:spacing w:before="40" w:after="40"/>
            </w:pPr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w="1020" w:type="dxa"/>
            <w:shd w:val="clear" w:color="auto" w:fill="0F3460"/>
          </w:tcPr>
          <w:p w14:paraId="79C98393" w14:textId="77777777" w:rsidR="00DB5A01" w:rsidRDefault="00000000">
            <w:pPr>
              <w:spacing w:before="40" w:after="40"/>
            </w:pPr>
            <w:r>
              <w:rPr>
                <w:b/>
                <w:color w:val="FFFFFF"/>
                <w:sz w:val="16"/>
              </w:rPr>
              <w:t>Precision</w:t>
            </w:r>
          </w:p>
        </w:tc>
        <w:tc>
          <w:tcPr>
            <w:tcW w:w="1020" w:type="dxa"/>
            <w:shd w:val="clear" w:color="auto" w:fill="0F3460"/>
          </w:tcPr>
          <w:p w14:paraId="42C98774" w14:textId="77777777" w:rsidR="00DB5A01" w:rsidRDefault="00000000">
            <w:pPr>
              <w:spacing w:before="40" w:after="40"/>
            </w:pPr>
            <w:r>
              <w:rPr>
                <w:b/>
                <w:color w:val="FFFFFF"/>
                <w:sz w:val="16"/>
              </w:rPr>
              <w:t>Recall</w:t>
            </w:r>
          </w:p>
        </w:tc>
        <w:tc>
          <w:tcPr>
            <w:tcW w:w="567" w:type="dxa"/>
            <w:shd w:val="clear" w:color="auto" w:fill="0F3460"/>
          </w:tcPr>
          <w:p w14:paraId="485E3A18" w14:textId="77777777" w:rsidR="00DB5A01" w:rsidRDefault="00000000">
            <w:pPr>
              <w:spacing w:before="40" w:after="40"/>
            </w:pPr>
            <w:r>
              <w:rPr>
                <w:b/>
                <w:color w:val="FFFFFF"/>
                <w:sz w:val="16"/>
              </w:rPr>
              <w:t>TP</w:t>
            </w:r>
          </w:p>
        </w:tc>
        <w:tc>
          <w:tcPr>
            <w:tcW w:w="567" w:type="dxa"/>
            <w:shd w:val="clear" w:color="auto" w:fill="0F3460"/>
          </w:tcPr>
          <w:p w14:paraId="61E77319" w14:textId="77777777" w:rsidR="00DB5A01" w:rsidRDefault="00000000">
            <w:pPr>
              <w:spacing w:before="40" w:after="40"/>
            </w:pPr>
            <w:r>
              <w:rPr>
                <w:b/>
                <w:color w:val="FFFFFF"/>
                <w:sz w:val="16"/>
              </w:rPr>
              <w:t>FP</w:t>
            </w:r>
          </w:p>
        </w:tc>
        <w:tc>
          <w:tcPr>
            <w:tcW w:w="567" w:type="dxa"/>
            <w:shd w:val="clear" w:color="auto" w:fill="0F3460"/>
          </w:tcPr>
          <w:p w14:paraId="073771C2" w14:textId="77777777" w:rsidR="00DB5A01" w:rsidRDefault="00000000">
            <w:pPr>
              <w:spacing w:before="40" w:after="40"/>
            </w:pPr>
            <w:r>
              <w:rPr>
                <w:b/>
                <w:color w:val="FFFFFF"/>
                <w:sz w:val="16"/>
              </w:rPr>
              <w:t>FN</w:t>
            </w:r>
          </w:p>
        </w:tc>
        <w:tc>
          <w:tcPr>
            <w:tcW w:w="4309" w:type="dxa"/>
            <w:shd w:val="clear" w:color="auto" w:fill="0F3460"/>
          </w:tcPr>
          <w:p w14:paraId="7513D3A0" w14:textId="77777777" w:rsidR="00DB5A01" w:rsidRDefault="00000000">
            <w:pPr>
              <w:spacing w:before="40" w:after="40"/>
            </w:pPr>
            <w:r>
              <w:rPr>
                <w:b/>
                <w:color w:val="FFFFFF"/>
                <w:sz w:val="16"/>
              </w:rPr>
              <w:t>Method</w:t>
            </w:r>
          </w:p>
        </w:tc>
      </w:tr>
      <w:tr w:rsidR="00DB5A01" w14:paraId="581F98D4" w14:textId="77777777">
        <w:tc>
          <w:tcPr>
            <w:tcW w:w="1587" w:type="dxa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shd w:val="clear" w:color="auto" w:fill="FFFFFF"/>
          </w:tcPr>
          <w:p w14:paraId="6DA90B8A" w14:textId="77777777" w:rsidR="00DB5A01" w:rsidRDefault="00000000">
            <w:pPr>
              <w:spacing w:before="40" w:after="40"/>
            </w:pPr>
            <w:r>
              <w:rPr>
                <w:color w:val="1A1A2E"/>
                <w:sz w:val="16"/>
              </w:rPr>
              <w:t>issuer</w:t>
            </w:r>
          </w:p>
        </w:tc>
        <w:tc>
          <w:tcPr>
            <w:tcW w:w="1020" w:type="dxa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shd w:val="clear" w:color="auto" w:fill="FFFFFF"/>
          </w:tcPr>
          <w:p w14:paraId="092CAC11" w14:textId="77777777" w:rsidR="00DB5A01" w:rsidRDefault="00000000">
            <w:pPr>
              <w:spacing w:before="40" w:after="40"/>
            </w:pPr>
            <w:r>
              <w:rPr>
                <w:color w:val="1A1A2E"/>
                <w:sz w:val="16"/>
              </w:rPr>
              <w:t>100%</w:t>
            </w:r>
          </w:p>
        </w:tc>
        <w:tc>
          <w:tcPr>
            <w:tcW w:w="1020" w:type="dxa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shd w:val="clear" w:color="auto" w:fill="FFFFFF"/>
          </w:tcPr>
          <w:p w14:paraId="11D1B044" w14:textId="77777777" w:rsidR="00DB5A01" w:rsidRDefault="00000000">
            <w:pPr>
              <w:spacing w:before="40" w:after="40"/>
            </w:pPr>
            <w:r>
              <w:rPr>
                <w:color w:val="1A1A2E"/>
                <w:sz w:val="16"/>
              </w:rPr>
              <w:t>100%</w:t>
            </w:r>
          </w:p>
        </w:tc>
        <w:tc>
          <w:tcPr>
            <w:tcW w:w="567" w:type="dxa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shd w:val="clear" w:color="auto" w:fill="FFFFFF"/>
          </w:tcPr>
          <w:p w14:paraId="3463DB00" w14:textId="77777777" w:rsidR="00DB5A01" w:rsidRDefault="00000000">
            <w:pPr>
              <w:spacing w:before="40" w:after="40"/>
            </w:pPr>
            <w:r>
              <w:rPr>
                <w:color w:val="1A1A2E"/>
                <w:sz w:val="16"/>
              </w:rPr>
              <w:t>14</w:t>
            </w:r>
          </w:p>
        </w:tc>
        <w:tc>
          <w:tcPr>
            <w:tcW w:w="567" w:type="dxa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shd w:val="clear" w:color="auto" w:fill="FFFFFF"/>
          </w:tcPr>
          <w:p w14:paraId="75D54E9C" w14:textId="77777777" w:rsidR="00DB5A01" w:rsidRDefault="00000000">
            <w:pPr>
              <w:spacing w:before="40" w:after="40"/>
            </w:pPr>
            <w:r>
              <w:rPr>
                <w:color w:val="1A1A2E"/>
                <w:sz w:val="16"/>
              </w:rPr>
              <w:t>0</w:t>
            </w:r>
          </w:p>
        </w:tc>
        <w:tc>
          <w:tcPr>
            <w:tcW w:w="567" w:type="dxa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shd w:val="clear" w:color="auto" w:fill="FFFFFF"/>
          </w:tcPr>
          <w:p w14:paraId="1335BF0B" w14:textId="77777777" w:rsidR="00DB5A01" w:rsidRDefault="00000000">
            <w:pPr>
              <w:spacing w:before="40" w:after="40"/>
            </w:pPr>
            <w:r>
              <w:rPr>
                <w:color w:val="1A1A2E"/>
                <w:sz w:val="16"/>
              </w:rPr>
              <w:t>0</w:t>
            </w:r>
          </w:p>
        </w:tc>
        <w:tc>
          <w:tcPr>
            <w:tcW w:w="4309" w:type="dxa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shd w:val="clear" w:color="auto" w:fill="FFFFFF"/>
          </w:tcPr>
          <w:p w14:paraId="0FEED2F4" w14:textId="77777777" w:rsidR="00DB5A01" w:rsidRDefault="00000000">
            <w:pPr>
              <w:spacing w:before="40" w:after="40"/>
            </w:pPr>
            <w:r>
              <w:rPr>
                <w:color w:val="1A1A2E"/>
                <w:sz w:val="16"/>
              </w:rPr>
              <w:t>Rule-based: text before 'Bill To:'</w:t>
            </w:r>
          </w:p>
        </w:tc>
      </w:tr>
      <w:tr w:rsidR="00DB5A01" w14:paraId="201ED262" w14:textId="77777777">
        <w:tc>
          <w:tcPr>
            <w:tcW w:w="1587" w:type="dxa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shd w:val="clear" w:color="auto" w:fill="F5F5F5"/>
          </w:tcPr>
          <w:p w14:paraId="4F36F413" w14:textId="77777777" w:rsidR="00DB5A01" w:rsidRDefault="00000000">
            <w:pPr>
              <w:spacing w:before="40" w:after="40"/>
            </w:pPr>
            <w:r>
              <w:rPr>
                <w:color w:val="1A1A2E"/>
                <w:sz w:val="16"/>
              </w:rPr>
              <w:t>date</w:t>
            </w:r>
          </w:p>
        </w:tc>
        <w:tc>
          <w:tcPr>
            <w:tcW w:w="1020" w:type="dxa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shd w:val="clear" w:color="auto" w:fill="F5F5F5"/>
          </w:tcPr>
          <w:p w14:paraId="0A3E6ECC" w14:textId="77777777" w:rsidR="00DB5A01" w:rsidRDefault="00000000">
            <w:pPr>
              <w:spacing w:before="40" w:after="40"/>
            </w:pPr>
            <w:r>
              <w:rPr>
                <w:color w:val="1A1A2E"/>
                <w:sz w:val="16"/>
              </w:rPr>
              <w:t>100%</w:t>
            </w:r>
          </w:p>
        </w:tc>
        <w:tc>
          <w:tcPr>
            <w:tcW w:w="1020" w:type="dxa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shd w:val="clear" w:color="auto" w:fill="F5F5F5"/>
          </w:tcPr>
          <w:p w14:paraId="182D3F2F" w14:textId="77777777" w:rsidR="00DB5A01" w:rsidRDefault="00000000">
            <w:pPr>
              <w:spacing w:before="40" w:after="40"/>
            </w:pPr>
            <w:r>
              <w:rPr>
                <w:color w:val="1A1A2E"/>
                <w:sz w:val="16"/>
              </w:rPr>
              <w:t>100%</w:t>
            </w:r>
          </w:p>
        </w:tc>
        <w:tc>
          <w:tcPr>
            <w:tcW w:w="567" w:type="dxa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shd w:val="clear" w:color="auto" w:fill="F5F5F5"/>
          </w:tcPr>
          <w:p w14:paraId="1ADDB4F5" w14:textId="77777777" w:rsidR="00DB5A01" w:rsidRDefault="00000000">
            <w:pPr>
              <w:spacing w:before="40" w:after="40"/>
            </w:pPr>
            <w:r>
              <w:rPr>
                <w:color w:val="1A1A2E"/>
                <w:sz w:val="16"/>
              </w:rPr>
              <w:t>14</w:t>
            </w:r>
          </w:p>
        </w:tc>
        <w:tc>
          <w:tcPr>
            <w:tcW w:w="567" w:type="dxa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shd w:val="clear" w:color="auto" w:fill="F5F5F5"/>
          </w:tcPr>
          <w:p w14:paraId="4673EE66" w14:textId="77777777" w:rsidR="00DB5A01" w:rsidRDefault="00000000">
            <w:pPr>
              <w:spacing w:before="40" w:after="40"/>
            </w:pPr>
            <w:r>
              <w:rPr>
                <w:color w:val="1A1A2E"/>
                <w:sz w:val="16"/>
              </w:rPr>
              <w:t>0</w:t>
            </w:r>
          </w:p>
        </w:tc>
        <w:tc>
          <w:tcPr>
            <w:tcW w:w="567" w:type="dxa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shd w:val="clear" w:color="auto" w:fill="F5F5F5"/>
          </w:tcPr>
          <w:p w14:paraId="688D9F43" w14:textId="77777777" w:rsidR="00DB5A01" w:rsidRDefault="00000000">
            <w:pPr>
              <w:spacing w:before="40" w:after="40"/>
            </w:pPr>
            <w:r>
              <w:rPr>
                <w:color w:val="1A1A2E"/>
                <w:sz w:val="16"/>
              </w:rPr>
              <w:t>0</w:t>
            </w:r>
          </w:p>
        </w:tc>
        <w:tc>
          <w:tcPr>
            <w:tcW w:w="4309" w:type="dxa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shd w:val="clear" w:color="auto" w:fill="F5F5F5"/>
          </w:tcPr>
          <w:p w14:paraId="1C23AFE0" w14:textId="77777777" w:rsidR="00DB5A01" w:rsidRDefault="00000000">
            <w:pPr>
              <w:spacing w:before="40" w:after="40"/>
            </w:pPr>
            <w:r>
              <w:rPr>
                <w:color w:val="1A1A2E"/>
                <w:sz w:val="16"/>
              </w:rPr>
              <w:t>Rule-based: label-anchored regex</w:t>
            </w:r>
          </w:p>
        </w:tc>
      </w:tr>
      <w:tr w:rsidR="00DB5A01" w14:paraId="25DCED49" w14:textId="77777777">
        <w:tc>
          <w:tcPr>
            <w:tcW w:w="1587" w:type="dxa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shd w:val="clear" w:color="auto" w:fill="FFFFFF"/>
          </w:tcPr>
          <w:p w14:paraId="5979C14F" w14:textId="77777777" w:rsidR="00DB5A01" w:rsidRDefault="00000000">
            <w:pPr>
              <w:spacing w:before="40" w:after="40"/>
            </w:pPr>
            <w:r>
              <w:rPr>
                <w:color w:val="1A1A2E"/>
                <w:sz w:val="16"/>
              </w:rPr>
              <w:t>total</w:t>
            </w:r>
          </w:p>
        </w:tc>
        <w:tc>
          <w:tcPr>
            <w:tcW w:w="1020" w:type="dxa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shd w:val="clear" w:color="auto" w:fill="FFFFFF"/>
          </w:tcPr>
          <w:p w14:paraId="2EF9C705" w14:textId="77777777" w:rsidR="00DB5A01" w:rsidRDefault="00000000">
            <w:pPr>
              <w:spacing w:before="40" w:after="40"/>
            </w:pPr>
            <w:r>
              <w:rPr>
                <w:color w:val="1A1A2E"/>
                <w:sz w:val="16"/>
              </w:rPr>
              <w:t>100%</w:t>
            </w:r>
          </w:p>
        </w:tc>
        <w:tc>
          <w:tcPr>
            <w:tcW w:w="1020" w:type="dxa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shd w:val="clear" w:color="auto" w:fill="FFFFFF"/>
          </w:tcPr>
          <w:p w14:paraId="3F54E40E" w14:textId="77777777" w:rsidR="00DB5A01" w:rsidRDefault="00000000">
            <w:pPr>
              <w:spacing w:before="40" w:after="40"/>
            </w:pPr>
            <w:r>
              <w:rPr>
                <w:color w:val="1A1A2E"/>
                <w:sz w:val="16"/>
              </w:rPr>
              <w:t>100%</w:t>
            </w:r>
          </w:p>
        </w:tc>
        <w:tc>
          <w:tcPr>
            <w:tcW w:w="567" w:type="dxa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shd w:val="clear" w:color="auto" w:fill="FFFFFF"/>
          </w:tcPr>
          <w:p w14:paraId="36BDD3BD" w14:textId="77777777" w:rsidR="00DB5A01" w:rsidRDefault="00000000">
            <w:pPr>
              <w:spacing w:before="40" w:after="40"/>
            </w:pPr>
            <w:r>
              <w:rPr>
                <w:color w:val="1A1A2E"/>
                <w:sz w:val="16"/>
              </w:rPr>
              <w:t>14</w:t>
            </w:r>
          </w:p>
        </w:tc>
        <w:tc>
          <w:tcPr>
            <w:tcW w:w="567" w:type="dxa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shd w:val="clear" w:color="auto" w:fill="FFFFFF"/>
          </w:tcPr>
          <w:p w14:paraId="2B70CDA8" w14:textId="77777777" w:rsidR="00DB5A01" w:rsidRDefault="00000000">
            <w:pPr>
              <w:spacing w:before="40" w:after="40"/>
            </w:pPr>
            <w:r>
              <w:rPr>
                <w:color w:val="1A1A2E"/>
                <w:sz w:val="16"/>
              </w:rPr>
              <w:t>0</w:t>
            </w:r>
          </w:p>
        </w:tc>
        <w:tc>
          <w:tcPr>
            <w:tcW w:w="567" w:type="dxa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shd w:val="clear" w:color="auto" w:fill="FFFFFF"/>
          </w:tcPr>
          <w:p w14:paraId="218E7143" w14:textId="77777777" w:rsidR="00DB5A01" w:rsidRDefault="00000000">
            <w:pPr>
              <w:spacing w:before="40" w:after="40"/>
            </w:pPr>
            <w:r>
              <w:rPr>
                <w:color w:val="1A1A2E"/>
                <w:sz w:val="16"/>
              </w:rPr>
              <w:t>0</w:t>
            </w:r>
          </w:p>
        </w:tc>
        <w:tc>
          <w:tcPr>
            <w:tcW w:w="4309" w:type="dxa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shd w:val="clear" w:color="auto" w:fill="FFFFFF"/>
          </w:tcPr>
          <w:p w14:paraId="709BD8E6" w14:textId="77777777" w:rsidR="00DB5A01" w:rsidRDefault="00000000">
            <w:pPr>
              <w:spacing w:before="40" w:after="40"/>
            </w:pPr>
            <w:r>
              <w:rPr>
                <w:color w:val="1A1A2E"/>
                <w:sz w:val="16"/>
              </w:rPr>
              <w:t>Rule-based: Total line + Decimal</w:t>
            </w:r>
          </w:p>
        </w:tc>
      </w:tr>
      <w:tr w:rsidR="00DB5A01" w14:paraId="72E0F7F2" w14:textId="77777777">
        <w:tc>
          <w:tcPr>
            <w:tcW w:w="1587" w:type="dxa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shd w:val="clear" w:color="auto" w:fill="F5F5F5"/>
          </w:tcPr>
          <w:p w14:paraId="2787DB91" w14:textId="77777777" w:rsidR="00DB5A01" w:rsidRDefault="00000000">
            <w:pPr>
              <w:spacing w:before="40" w:after="40"/>
            </w:pPr>
            <w:r>
              <w:rPr>
                <w:color w:val="1A1A2E"/>
                <w:sz w:val="16"/>
              </w:rPr>
              <w:t>invoice_number</w:t>
            </w:r>
          </w:p>
        </w:tc>
        <w:tc>
          <w:tcPr>
            <w:tcW w:w="1020" w:type="dxa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shd w:val="clear" w:color="auto" w:fill="F5F5F5"/>
          </w:tcPr>
          <w:p w14:paraId="21FF1F8C" w14:textId="77777777" w:rsidR="00DB5A01" w:rsidRDefault="00000000">
            <w:pPr>
              <w:spacing w:before="40" w:after="40"/>
            </w:pPr>
            <w:r>
              <w:rPr>
                <w:color w:val="1A1A2E"/>
                <w:sz w:val="16"/>
              </w:rPr>
              <w:t>100%</w:t>
            </w:r>
          </w:p>
        </w:tc>
        <w:tc>
          <w:tcPr>
            <w:tcW w:w="1020" w:type="dxa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shd w:val="clear" w:color="auto" w:fill="F5F5F5"/>
          </w:tcPr>
          <w:p w14:paraId="5369F77A" w14:textId="77777777" w:rsidR="00DB5A01" w:rsidRDefault="00000000">
            <w:pPr>
              <w:spacing w:before="40" w:after="40"/>
            </w:pPr>
            <w:r>
              <w:rPr>
                <w:color w:val="1A1A2E"/>
                <w:sz w:val="16"/>
              </w:rPr>
              <w:t>100%</w:t>
            </w:r>
          </w:p>
        </w:tc>
        <w:tc>
          <w:tcPr>
            <w:tcW w:w="567" w:type="dxa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shd w:val="clear" w:color="auto" w:fill="F5F5F5"/>
          </w:tcPr>
          <w:p w14:paraId="2347F750" w14:textId="77777777" w:rsidR="00DB5A01" w:rsidRDefault="00000000">
            <w:pPr>
              <w:spacing w:before="40" w:after="40"/>
            </w:pPr>
            <w:r>
              <w:rPr>
                <w:color w:val="1A1A2E"/>
                <w:sz w:val="16"/>
              </w:rPr>
              <w:t>14</w:t>
            </w:r>
          </w:p>
        </w:tc>
        <w:tc>
          <w:tcPr>
            <w:tcW w:w="567" w:type="dxa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shd w:val="clear" w:color="auto" w:fill="F5F5F5"/>
          </w:tcPr>
          <w:p w14:paraId="1AE7726F" w14:textId="77777777" w:rsidR="00DB5A01" w:rsidRDefault="00000000">
            <w:pPr>
              <w:spacing w:before="40" w:after="40"/>
            </w:pPr>
            <w:r>
              <w:rPr>
                <w:color w:val="1A1A2E"/>
                <w:sz w:val="16"/>
              </w:rPr>
              <w:t>0</w:t>
            </w:r>
          </w:p>
        </w:tc>
        <w:tc>
          <w:tcPr>
            <w:tcW w:w="567" w:type="dxa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shd w:val="clear" w:color="auto" w:fill="F5F5F5"/>
          </w:tcPr>
          <w:p w14:paraId="3C1DD2E8" w14:textId="77777777" w:rsidR="00DB5A01" w:rsidRDefault="00000000">
            <w:pPr>
              <w:spacing w:before="40" w:after="40"/>
            </w:pPr>
            <w:r>
              <w:rPr>
                <w:color w:val="1A1A2E"/>
                <w:sz w:val="16"/>
              </w:rPr>
              <w:t>0</w:t>
            </w:r>
          </w:p>
        </w:tc>
        <w:tc>
          <w:tcPr>
            <w:tcW w:w="4309" w:type="dxa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shd w:val="clear" w:color="auto" w:fill="F5F5F5"/>
          </w:tcPr>
          <w:p w14:paraId="5F30EC2A" w14:textId="77777777" w:rsidR="00DB5A01" w:rsidRDefault="00000000">
            <w:pPr>
              <w:spacing w:before="40" w:after="40"/>
            </w:pPr>
            <w:r>
              <w:rPr>
                <w:color w:val="1A1A2E"/>
                <w:sz w:val="16"/>
              </w:rPr>
              <w:t>Rule-based: 'Invoice #' pattern</w:t>
            </w:r>
          </w:p>
        </w:tc>
      </w:tr>
      <w:tr w:rsidR="00DB5A01" w14:paraId="35DBD583" w14:textId="77777777">
        <w:tc>
          <w:tcPr>
            <w:tcW w:w="1587" w:type="dxa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shd w:val="clear" w:color="auto" w:fill="FFFFFF"/>
          </w:tcPr>
          <w:p w14:paraId="3B95064F" w14:textId="77777777" w:rsidR="00DB5A01" w:rsidRDefault="00000000">
            <w:pPr>
              <w:spacing w:before="40" w:after="40"/>
            </w:pPr>
            <w:r>
              <w:rPr>
                <w:color w:val="1A1A2E"/>
                <w:sz w:val="16"/>
              </w:rPr>
              <w:t>reference_ids</w:t>
            </w:r>
          </w:p>
        </w:tc>
        <w:tc>
          <w:tcPr>
            <w:tcW w:w="1020" w:type="dxa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shd w:val="clear" w:color="auto" w:fill="FFFFFF"/>
          </w:tcPr>
          <w:p w14:paraId="5F1FE73A" w14:textId="77777777" w:rsidR="00DB5A01" w:rsidRDefault="00000000">
            <w:pPr>
              <w:spacing w:before="40" w:after="40"/>
            </w:pPr>
            <w:r>
              <w:rPr>
                <w:color w:val="1A1A2E"/>
                <w:sz w:val="16"/>
              </w:rPr>
              <w:t>100%</w:t>
            </w:r>
          </w:p>
        </w:tc>
        <w:tc>
          <w:tcPr>
            <w:tcW w:w="1020" w:type="dxa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shd w:val="clear" w:color="auto" w:fill="FFFFFF"/>
          </w:tcPr>
          <w:p w14:paraId="65F696CD" w14:textId="77777777" w:rsidR="00DB5A01" w:rsidRDefault="00000000">
            <w:pPr>
              <w:spacing w:before="40" w:after="40"/>
            </w:pPr>
            <w:r>
              <w:rPr>
                <w:color w:val="1A1A2E"/>
                <w:sz w:val="16"/>
              </w:rPr>
              <w:t>100%</w:t>
            </w:r>
          </w:p>
        </w:tc>
        <w:tc>
          <w:tcPr>
            <w:tcW w:w="567" w:type="dxa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shd w:val="clear" w:color="auto" w:fill="FFFFFF"/>
          </w:tcPr>
          <w:p w14:paraId="4004248B" w14:textId="77777777" w:rsidR="00DB5A01" w:rsidRDefault="00000000">
            <w:pPr>
              <w:spacing w:before="40" w:after="40"/>
            </w:pPr>
            <w:r>
              <w:rPr>
                <w:color w:val="1A1A2E"/>
                <w:sz w:val="16"/>
              </w:rPr>
              <w:t>14</w:t>
            </w:r>
          </w:p>
        </w:tc>
        <w:tc>
          <w:tcPr>
            <w:tcW w:w="567" w:type="dxa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shd w:val="clear" w:color="auto" w:fill="FFFFFF"/>
          </w:tcPr>
          <w:p w14:paraId="79FABBD0" w14:textId="77777777" w:rsidR="00DB5A01" w:rsidRDefault="00000000">
            <w:pPr>
              <w:spacing w:before="40" w:after="40"/>
            </w:pPr>
            <w:r>
              <w:rPr>
                <w:color w:val="1A1A2E"/>
                <w:sz w:val="16"/>
              </w:rPr>
              <w:t>0</w:t>
            </w:r>
          </w:p>
        </w:tc>
        <w:tc>
          <w:tcPr>
            <w:tcW w:w="567" w:type="dxa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shd w:val="clear" w:color="auto" w:fill="FFFFFF"/>
          </w:tcPr>
          <w:p w14:paraId="23041A2B" w14:textId="77777777" w:rsidR="00DB5A01" w:rsidRDefault="00000000">
            <w:pPr>
              <w:spacing w:before="40" w:after="40"/>
            </w:pPr>
            <w:r>
              <w:rPr>
                <w:color w:val="1A1A2E"/>
                <w:sz w:val="16"/>
              </w:rPr>
              <w:t>0</w:t>
            </w:r>
          </w:p>
        </w:tc>
        <w:tc>
          <w:tcPr>
            <w:tcW w:w="4309" w:type="dxa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shd w:val="clear" w:color="auto" w:fill="FFFFFF"/>
          </w:tcPr>
          <w:p w14:paraId="6F6CA3FB" w14:textId="77777777" w:rsidR="00DB5A01" w:rsidRDefault="00000000">
            <w:pPr>
              <w:spacing w:before="40" w:after="40"/>
            </w:pPr>
            <w:r>
              <w:rPr>
                <w:color w:val="1A1A2E"/>
                <w:sz w:val="16"/>
              </w:rPr>
              <w:t>Derived from invoice_number</w:t>
            </w:r>
          </w:p>
        </w:tc>
      </w:tr>
    </w:tbl>
    <w:p w14:paraId="4D9AC9D9" w14:textId="77777777" w:rsidR="00DB5A01" w:rsidRDefault="00DB5A01">
      <w:pPr>
        <w:spacing w:after="60"/>
      </w:pPr>
    </w:p>
    <w:p w14:paraId="463E59B5" w14:textId="77777777" w:rsidR="00DB5A01" w:rsidRDefault="00000000">
      <w:pPr>
        <w:spacing w:after="120"/>
      </w:pPr>
      <w:r>
        <w:rPr>
          <w:i/>
          <w:color w:val="777777"/>
          <w:sz w:val="16"/>
        </w:rPr>
        <w:t>Note: Evaluation set is 14 invoices from a single SuperStore template. Transport documents were not evaluated quantitatively (no labelled ground truth available).</w:t>
      </w:r>
    </w:p>
    <w:p w14:paraId="6104405B" w14:textId="77777777" w:rsidR="00DB5A01" w:rsidRDefault="00000000">
      <w:pPr>
        <w:pBdr>
          <w:bottom w:val="single" w:sz="6" w:space="0" w:color="0F3460"/>
        </w:pBdr>
        <w:spacing w:before="200" w:after="60"/>
      </w:pPr>
      <w:r>
        <w:rPr>
          <w:b/>
          <w:color w:val="0F3460"/>
          <w:sz w:val="24"/>
        </w:rPr>
        <w:t>Key Design Decisions</w:t>
      </w:r>
    </w:p>
    <w:p w14:paraId="7B25C776" w14:textId="77777777" w:rsidR="00DB5A01" w:rsidRDefault="00000000">
      <w:pPr>
        <w:pStyle w:val="ListBullet"/>
        <w:spacing w:after="40"/>
        <w:ind w:left="283"/>
      </w:pPr>
      <w:r>
        <w:rPr>
          <w:color w:val="1A1A2E"/>
        </w:rPr>
        <w:t>Dual parser merge: Both outputs concatenated — neither parser's gaps affect extraction.</w:t>
      </w:r>
    </w:p>
    <w:p w14:paraId="7361E2FD" w14:textId="77777777" w:rsidR="00DB5A01" w:rsidRDefault="00000000">
      <w:pPr>
        <w:pStyle w:val="ListBullet"/>
        <w:spacing w:after="40"/>
        <w:ind w:left="283"/>
      </w:pPr>
      <w:r>
        <w:rPr>
          <w:color w:val="1A1A2E"/>
        </w:rPr>
        <w:t>Hybrid extraction: Regex first (free, fast); single batched Groq call for all low-confidence fields.</w:t>
      </w:r>
    </w:p>
    <w:p w14:paraId="0D4DFE1F" w14:textId="77777777" w:rsidR="00DB5A01" w:rsidRDefault="00000000">
      <w:pPr>
        <w:pStyle w:val="ListBullet"/>
        <w:spacing w:after="40"/>
        <w:ind w:left="283"/>
      </w:pPr>
      <w:r>
        <w:rPr>
          <w:color w:val="1A1A2E"/>
        </w:rPr>
        <w:t>Transport LLM-first: Form-layout PDFs interleave label and value tokens — regex captures template placeholders. LLM handles all text fields with explicit instruction to ignore them.</w:t>
      </w:r>
    </w:p>
    <w:p w14:paraId="041AA8A2" w14:textId="77777777" w:rsidR="00DB5A01" w:rsidRDefault="00000000">
      <w:pPr>
        <w:pStyle w:val="ListBullet"/>
        <w:spacing w:after="40"/>
        <w:ind w:left="283"/>
      </w:pPr>
      <w:r>
        <w:rPr>
          <w:color w:val="1A1A2E"/>
        </w:rPr>
        <w:t>Decimal for money: Avoids float rounding. _safe_decimal() coerces individually — one bad field never rejects the whole response.</w:t>
      </w:r>
    </w:p>
    <w:p w14:paraId="0DC3F944" w14:textId="77777777" w:rsidR="00DB5A01" w:rsidRDefault="00000000">
      <w:pPr>
        <w:pStyle w:val="ListBullet"/>
        <w:spacing w:after="40"/>
        <w:ind w:left="283"/>
      </w:pPr>
      <w:r>
        <w:rPr>
          <w:color w:val="1A1A2E"/>
        </w:rPr>
        <w:t>Partial success: Field failures → ExtractionError in errors list, not HTTP 422. All other fields still returned.</w:t>
      </w:r>
    </w:p>
    <w:p w14:paraId="323E51D6" w14:textId="77777777" w:rsidR="00DB5A01" w:rsidRDefault="00000000">
      <w:pPr>
        <w:pStyle w:val="ListBullet"/>
        <w:spacing w:after="40"/>
        <w:ind w:left="283"/>
      </w:pPr>
      <w:r>
        <w:rPr>
          <w:color w:val="1A1A2E"/>
        </w:rPr>
        <w:t>LLM: Groq + llama-3.1-8b-instant — ~750 tok/s, JSON mode, free tier. Model swappable via GROQ_MODEL env var.</w:t>
      </w:r>
    </w:p>
    <w:p w14:paraId="1BD6580F" w14:textId="77777777" w:rsidR="00DB5A01" w:rsidRDefault="00DB5A01">
      <w:pPr>
        <w:spacing w:after="80"/>
      </w:pPr>
    </w:p>
    <w:p w14:paraId="08FCFEB6" w14:textId="77777777" w:rsidR="00DB5A01" w:rsidRDefault="00000000">
      <w:pPr>
        <w:pBdr>
          <w:bottom w:val="single" w:sz="6" w:space="0" w:color="0F3460"/>
        </w:pBdr>
        <w:spacing w:before="200" w:after="60"/>
      </w:pPr>
      <w:r>
        <w:rPr>
          <w:b/>
          <w:color w:val="0F3460"/>
          <w:sz w:val="24"/>
        </w:rPr>
        <w:t>Failure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5"/>
        <w:gridCol w:w="3118"/>
        <w:gridCol w:w="3685"/>
      </w:tblGrid>
      <w:tr w:rsidR="00DB5A01" w14:paraId="1B566E79" w14:textId="77777777">
        <w:tc>
          <w:tcPr>
            <w:tcW w:w="2835" w:type="dxa"/>
            <w:shd w:val="clear" w:color="auto" w:fill="0F3460"/>
          </w:tcPr>
          <w:p w14:paraId="6CC435A0" w14:textId="77777777" w:rsidR="00DB5A01" w:rsidRDefault="00000000">
            <w:pPr>
              <w:spacing w:before="40" w:after="40"/>
            </w:pPr>
            <w:r>
              <w:rPr>
                <w:b/>
                <w:color w:val="FFFFFF"/>
                <w:sz w:val="16"/>
              </w:rPr>
              <w:t>Case</w:t>
            </w:r>
          </w:p>
        </w:tc>
        <w:tc>
          <w:tcPr>
            <w:tcW w:w="3118" w:type="dxa"/>
            <w:shd w:val="clear" w:color="auto" w:fill="0F3460"/>
          </w:tcPr>
          <w:p w14:paraId="3E4A2D17" w14:textId="77777777" w:rsidR="00DB5A01" w:rsidRDefault="00000000">
            <w:pPr>
              <w:spacing w:before="40" w:after="40"/>
            </w:pPr>
            <w:r>
              <w:rPr>
                <w:b/>
                <w:color w:val="FFFFFF"/>
                <w:sz w:val="16"/>
              </w:rPr>
              <w:t>Root Cause</w:t>
            </w:r>
          </w:p>
        </w:tc>
        <w:tc>
          <w:tcPr>
            <w:tcW w:w="3685" w:type="dxa"/>
            <w:shd w:val="clear" w:color="auto" w:fill="0F3460"/>
          </w:tcPr>
          <w:p w14:paraId="3EB0AFD6" w14:textId="77777777" w:rsidR="00DB5A01" w:rsidRDefault="00000000">
            <w:pPr>
              <w:spacing w:before="40" w:after="40"/>
            </w:pPr>
            <w:r>
              <w:rPr>
                <w:b/>
                <w:color w:val="FFFFFF"/>
                <w:sz w:val="16"/>
              </w:rPr>
              <w:t>Fix</w:t>
            </w:r>
          </w:p>
        </w:tc>
      </w:tr>
      <w:tr w:rsidR="00DB5A01" w14:paraId="42EAB902" w14:textId="77777777">
        <w:tc>
          <w:tcPr>
            <w:tcW w:w="2835" w:type="dxa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shd w:val="clear" w:color="auto" w:fill="FFFFFF"/>
          </w:tcPr>
          <w:p w14:paraId="5DD8E79B" w14:textId="77777777" w:rsidR="00DB5A01" w:rsidRDefault="00000000">
            <w:pPr>
              <w:spacing w:before="40" w:after="40"/>
            </w:pPr>
            <w:r>
              <w:rPr>
                <w:color w:val="1A1A2E"/>
                <w:sz w:val="16"/>
              </w:rPr>
              <w:t>Sea waybill fields extracted as template labels (e.g. bl_number='No', shipper='/ Exporter (complete name and address)')</w:t>
            </w:r>
          </w:p>
        </w:tc>
        <w:tc>
          <w:tcPr>
            <w:tcW w:w="3118" w:type="dxa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shd w:val="clear" w:color="auto" w:fill="FFFFFF"/>
          </w:tcPr>
          <w:p w14:paraId="653A025E" w14:textId="77777777" w:rsidR="00DB5A01" w:rsidRDefault="00000000">
            <w:pPr>
              <w:spacing w:before="40" w:after="40"/>
            </w:pPr>
            <w:r>
              <w:rPr>
                <w:color w:val="1A1A2E"/>
                <w:sz w:val="16"/>
              </w:rPr>
              <w:t>PDF lineariser interleaves form label and value tokens. Regex matched the placeholder text instead of typed value.</w:t>
            </w:r>
          </w:p>
        </w:tc>
        <w:tc>
          <w:tcPr>
            <w:tcW w:w="3685" w:type="dxa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shd w:val="clear" w:color="auto" w:fill="FFFFFF"/>
          </w:tcPr>
          <w:p w14:paraId="7D79C0E9" w14:textId="77777777" w:rsidR="00DB5A01" w:rsidRDefault="00000000">
            <w:pPr>
              <w:spacing w:before="40" w:after="40"/>
            </w:pPr>
            <w:r>
              <w:rPr>
                <w:color w:val="1A1A2E"/>
                <w:sz w:val="16"/>
              </w:rPr>
              <w:t>Rewrote extract_transport.py: rule-based only for unambiguous formats. All text fields sent to LLM with explicit prompt to ignore template labels.</w:t>
            </w:r>
          </w:p>
        </w:tc>
      </w:tr>
      <w:tr w:rsidR="00DB5A01" w14:paraId="31061999" w14:textId="77777777">
        <w:tc>
          <w:tcPr>
            <w:tcW w:w="2835" w:type="dxa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shd w:val="clear" w:color="auto" w:fill="F5F5F5"/>
          </w:tcPr>
          <w:p w14:paraId="41C86010" w14:textId="77777777" w:rsidR="00DB5A01" w:rsidRDefault="00000000">
            <w:pPr>
              <w:spacing w:before="40" w:after="40"/>
            </w:pPr>
            <w:r>
              <w:rPr>
                <w:color w:val="1A1A2E"/>
                <w:sz w:val="16"/>
              </w:rPr>
              <w:t>LLM returning string 'null' for optional fields (e.g. due_date='null' → parse error in validate)</w:t>
            </w:r>
          </w:p>
        </w:tc>
        <w:tc>
          <w:tcPr>
            <w:tcW w:w="3118" w:type="dxa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shd w:val="clear" w:color="auto" w:fill="F5F5F5"/>
          </w:tcPr>
          <w:p w14:paraId="3F1A1397" w14:textId="77777777" w:rsidR="00DB5A01" w:rsidRDefault="00000000">
            <w:pPr>
              <w:spacing w:before="40" w:after="40"/>
            </w:pPr>
            <w:r>
              <w:rPr>
                <w:color w:val="1A1A2E"/>
                <w:sz w:val="16"/>
              </w:rPr>
              <w:t>Groq returned the string literal "null" instead of JSON null for absent optional fields.</w:t>
            </w:r>
          </w:p>
        </w:tc>
        <w:tc>
          <w:tcPr>
            <w:tcW w:w="3685" w:type="dxa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shd w:val="clear" w:color="auto" w:fill="F5F5F5"/>
          </w:tcPr>
          <w:p w14:paraId="666E5029" w14:textId="77777777" w:rsidR="00DB5A01" w:rsidRDefault="00000000">
            <w:pPr>
              <w:spacing w:before="40" w:after="40"/>
            </w:pPr>
            <w:r>
              <w:rPr>
                <w:color w:val="1A1A2E"/>
                <w:sz w:val="16"/>
              </w:rPr>
              <w:t>Added sanitisation: strings in {null, none, n/a, na, undefined} normalised to Python None before writing to extracted_fields.</w:t>
            </w:r>
          </w:p>
        </w:tc>
      </w:tr>
    </w:tbl>
    <w:p w14:paraId="5210E137" w14:textId="77777777" w:rsidR="00DB5A01" w:rsidRDefault="00DB5A01">
      <w:pPr>
        <w:spacing w:after="80"/>
      </w:pPr>
    </w:p>
    <w:p w14:paraId="6C9CE4A1" w14:textId="77777777" w:rsidR="00DB5A01" w:rsidRDefault="00000000">
      <w:pPr>
        <w:pBdr>
          <w:bottom w:val="single" w:sz="6" w:space="0" w:color="0F3460"/>
        </w:pBdr>
        <w:spacing w:before="200" w:after="60"/>
      </w:pPr>
      <w:r>
        <w:rPr>
          <w:b/>
          <w:color w:val="0F3460"/>
          <w:sz w:val="24"/>
        </w:rPr>
        <w:t>Known Limitations</w:t>
      </w:r>
    </w:p>
    <w:p w14:paraId="59FBD2AC" w14:textId="77777777" w:rsidR="00DB5A01" w:rsidRDefault="00000000">
      <w:pPr>
        <w:pStyle w:val="ListBullet"/>
        <w:spacing w:after="40"/>
        <w:ind w:left="283"/>
      </w:pPr>
      <w:r>
        <w:rPr>
          <w:color w:val="1A1A2E"/>
        </w:rPr>
        <w:t>Evaluation set is one invoice template — performance on other vendor layouts not measured.</w:t>
      </w:r>
    </w:p>
    <w:p w14:paraId="2CCDF6C3" w14:textId="77777777" w:rsidR="00DB5A01" w:rsidRDefault="00000000">
      <w:pPr>
        <w:pStyle w:val="ListBullet"/>
        <w:spacing w:after="40"/>
        <w:ind w:left="283"/>
      </w:pPr>
      <w:r>
        <w:rPr>
          <w:color w:val="1A1A2E"/>
        </w:rPr>
        <w:t>No transport ground truth — precision/recall for sea waybill / airway bill not reportable.</w:t>
      </w:r>
    </w:p>
    <w:p w14:paraId="74806E5A" w14:textId="77777777" w:rsidR="00DB5A01" w:rsidRDefault="00000000">
      <w:pPr>
        <w:pStyle w:val="ListBullet"/>
        <w:spacing w:after="40"/>
        <w:ind w:left="283"/>
      </w:pPr>
      <w:r>
        <w:rPr>
          <w:color w:val="1A1A2E"/>
        </w:rPr>
        <w:t>Groq free tier: 30 req/min cap. Large /batch calls may hit this limit.</w:t>
      </w:r>
    </w:p>
    <w:p w14:paraId="7E1678E3" w14:textId="77777777" w:rsidR="00DB5A01" w:rsidRDefault="00000000">
      <w:pPr>
        <w:pStyle w:val="ListBullet"/>
        <w:spacing w:after="40"/>
        <w:ind w:left="283"/>
      </w:pPr>
      <w:r>
        <w:rPr>
          <w:color w:val="1A1A2E"/>
        </w:rPr>
        <w:t>No persistent storage — results returned in HTTP response only, no audit trail.</w:t>
      </w:r>
    </w:p>
    <w:sectPr w:rsidR="00DB5A01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8490479">
    <w:abstractNumId w:val="8"/>
  </w:num>
  <w:num w:numId="2" w16cid:durableId="1183860457">
    <w:abstractNumId w:val="6"/>
  </w:num>
  <w:num w:numId="3" w16cid:durableId="1135831293">
    <w:abstractNumId w:val="5"/>
  </w:num>
  <w:num w:numId="4" w16cid:durableId="753744318">
    <w:abstractNumId w:val="4"/>
  </w:num>
  <w:num w:numId="5" w16cid:durableId="1573589092">
    <w:abstractNumId w:val="7"/>
  </w:num>
  <w:num w:numId="6" w16cid:durableId="304043384">
    <w:abstractNumId w:val="3"/>
  </w:num>
  <w:num w:numId="7" w16cid:durableId="23093732">
    <w:abstractNumId w:val="2"/>
  </w:num>
  <w:num w:numId="8" w16cid:durableId="2097552178">
    <w:abstractNumId w:val="1"/>
  </w:num>
  <w:num w:numId="9" w16cid:durableId="1453016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317F4"/>
    <w:rsid w:val="00AA1D8D"/>
    <w:rsid w:val="00AA5183"/>
    <w:rsid w:val="00B47730"/>
    <w:rsid w:val="00CB0664"/>
    <w:rsid w:val="00DB5A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78AE15"/>
  <w14:defaultImageDpi w14:val="300"/>
  <w15:docId w15:val="{35FA0C95-7F11-4793-BC74-D636CC388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504</Words>
  <Characters>2879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Vivek Preetham Mekala</cp:lastModifiedBy>
  <cp:revision>2</cp:revision>
  <dcterms:created xsi:type="dcterms:W3CDTF">2013-12-23T23:15:00Z</dcterms:created>
  <dcterms:modified xsi:type="dcterms:W3CDTF">2026-06-16T08:12:00Z</dcterms:modified>
  <cp:category/>
</cp:coreProperties>
</file>