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Woldemar Seidel</w:t>
      </w:r>
    </w:p>
    <w:p>
      <w:r>
        <w:t>Personalnummer: PNR-51765668</w:t>
      </w:r>
    </w:p>
    <w:p>
      <w:r>
        <w:t>SV-Nummer: 32230447Y175</w:t>
      </w:r>
    </w:p>
    <w:p>
      <w:r>
        <w:t>Steuer-ID: 34187829503</w:t>
      </w:r>
    </w:p>
    <w:p>
      <w:r>
        <w:t>Auszahlung auf IBAN: DE12461204540787508580</w:t>
      </w:r>
    </w:p>
    <w:p>
      <w:r>
        <w:t>Bruttobezug: 3.440,00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