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ARBEITSVERTRAG</w:t>
      </w:r>
    </w:p>
    <w:p>
      <w:r>
        <w:t>zwischen der Robert Bosch GmbH und</w:t>
      </w:r>
    </w:p>
    <w:p>
      <w:r>
        <w:t>Anatol Weiß</w:t>
      </w:r>
    </w:p>
    <w:p>
      <w:r>
        <w:t>wohnhaft: Wenke-Hiller-Straße 6847, 19624 Erkelenz</w:t>
      </w:r>
    </w:p>
    <w:p>
      <w:r>
        <w:t>Reisepass-Nr.: C703317599</w:t>
      </w:r>
    </w:p>
    <w:p>
      <w:r>
        <w:t>Steuer-ID: 20639984759</w:t>
      </w:r>
    </w:p>
    <w:p/>
    <w:p>
      <w:r>
        <w:t>§1 Beginn: 11.05.2024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