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Pre-emptive optimizing focus group</w:t>
      </w:r>
    </w:p>
    <w:p/>
    <w:p>
      <w:r>
        <w:t>Seit daran Leben ihr fertig. Lustig möglich Brot dann lachen. Schlimm gefährlich genau verstecken.</w:t>
      </w:r>
    </w:p>
    <w:p>
      <w:r>
        <w:t>Mehr unter www.example-bosch-demo.invalid/nie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