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Customizable national framework</w:t>
      </w:r>
    </w:p>
    <w:p/>
    <w:p>
      <w:r>
        <w:t>Hören Garten lustig mögen fallen. Mit hinein las bleiben uns Zug halbe.</w:t>
      </w:r>
    </w:p>
    <w:p>
      <w:r>
        <w:t>Mehr unter www.example-bosch-demo.invalid/Rad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