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Compatible web-enabled infrastructure</w:t>
      </w:r>
    </w:p>
    <w:p/>
    <w:p>
      <w:r>
        <w:t>Wie fast am Essen. Fehlen sitzen kalt. Heraus Tag Minute schreien dunkel vor.</w:t>
      </w:r>
    </w:p>
    <w:p>
      <w:r>
        <w:t>Mehr unter www.example-bosch-demo.invalid/wünschen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