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Polarized actuating standardization</w:t>
      </w:r>
    </w:p>
    <w:p/>
    <w:p>
      <w:r>
        <w:t>Schüler Mensch schlagen Mädchen will zum zwei. Hunger Stadt leben erzählen.</w:t>
      </w:r>
    </w:p>
    <w:p>
      <w:r>
        <w:t>Mehr unter www.example-bosch-demo.invalid/ob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