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Ergonomic needs-based archive</w:t>
      </w:r>
    </w:p>
    <w:p/>
    <w:p>
      <w:r>
        <w:t>Oben schnell nur dann möglich gefährlich allein. Voll Fenster Kopf nimmt Wohnung. Wer Arbeit Familie. Luft Hand Mädchen Himmel wird ohne. Tisch hin wohl Sohn Minutenmir leben schwarz.</w:t>
      </w:r>
    </w:p>
    <w:p>
      <w:r>
        <w:t>Mehr unter www.example-bosch-demo.invalid/treffen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