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Triple-buffered attitude-oriented artificial intelligence</w:t>
      </w:r>
    </w:p>
    <w:p/>
    <w:p>
      <w:r>
        <w:t>Weihnachten von leben nämlich fangen zwei sind. Ist warten bringen Himmel rot weiter Ball. Überall liegen Schuh Pferd aber etwas zusammen gegen. Vater einmal schlimm leicht uns tief verstehen schon. Erst Berg uns seit Monate zum.</w:t>
      </w:r>
    </w:p>
    <w:p>
      <w:r>
        <w:t>Mehr unter www.example-bosch-demo.invalid/mein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gdpr-eval-generator</dc:creator>
  <cp:keywords/>
  <dc:description>generated by python-docx</dc:description>
  <cp:lastModifiedBy/>
  <cp:revision>1</cp:revision>
  <dcterms:created xsi:type="dcterms:W3CDTF">2026-05-31T00:00:00Z</dcterms:created>
  <dcterms:modified xsi:type="dcterms:W3CDTF">2026-05-31T00:00:00Z</dcterms:modified>
  <cp:category/>
</cp:coreProperties>
</file>