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Streamlined web-enabled focus group</w:t>
      </w:r>
    </w:p>
    <w:p/>
    <w:p>
      <w:r>
        <w:t>Tier Feuer kalt verstehen Haare Apfel. Wirklich gesund oft Fußball.</w:t>
      </w:r>
    </w:p>
    <w:p>
      <w:r>
        <w:t>Mehr unter www.example-bosch-demo.invalid/Wasser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