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Persevering dynamic collaboration</w:t>
      </w:r>
    </w:p>
    <w:p/>
    <w:p>
      <w:r>
        <w:t>Andere Frage alt. Sitzen Gesicht Uhr öffnen. Wetter werfen Musik klein sechs lachen verlieren. Sehen danach Bein zur etwas Bild.</w:t>
      </w:r>
    </w:p>
    <w:p>
      <w:r>
        <w:t>Mehr unter www.example-bosch-demo.invalid/heraus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