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v4.14 — Synergized logistical capacity</w:t>
      </w:r>
    </w:p>
    <w:p>
      <w:r>
        <w:t>v4.0 — Front-line zero-defect concept</w:t>
      </w:r>
    </w:p>
    <w:p>
      <w:r>
        <w:t>v1.19 — Re-engineered logistical orchestration</w:t>
      </w:r>
    </w:p>
    <w:p>
      <w:r>
        <w:t>v1.26 — Quality-focused methodical standardization</w:t>
      </w:r>
    </w:p>
    <w:p>
      <w:r>
        <w:t>v5.30 — Expanded homogeneous knowledgebase</w:t>
      </w:r>
    </w:p>
    <w:p>
      <w:r>
        <w:t>v2.8 — Up-sized value-added benchmark</w:t>
      </w:r>
    </w:p>
    <w:p>
      <w:r>
        <w:t>v8.18 — Object-based responsive methodology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