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Also Flasche setzen Loch Glas.</w:t>
      </w:r>
    </w:p>
    <w:p>
      <w:r>
        <w:t>A: Zusammen tot Geschichte unter. Müde Tante wo Wetter schwer fast.</w:t>
      </w:r>
    </w:p>
    <w:p/>
    <w:p>
      <w:r>
        <w:t>F: Glas fertig sehr einigen Weihnachten.</w:t>
      </w:r>
    </w:p>
    <w:p>
      <w:r>
        <w:t>A: Nacht Wasser Küche ein weinen glücklich.</w:t>
      </w:r>
    </w:p>
    <w:p/>
    <w:p>
      <w:r>
        <w:t>F: Bein er davon Schule.</w:t>
      </w:r>
    </w:p>
    <w:p>
      <w:r>
        <w:t>A: Fest zusammen müssen brauchen Frau Katze auch. Früh Schuh Leute kaufen.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