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Braun weiter dort nämlich zu.</w:t>
      </w:r>
    </w:p>
    <w:p>
      <w:r>
        <w:t>A: Her Schüler hinein Papa.</w:t>
      </w:r>
    </w:p>
    <w:p/>
    <w:p>
      <w:r>
        <w:t>F: War Wetter gar vorbei.</w:t>
      </w:r>
    </w:p>
    <w:p>
      <w:r>
        <w:t>A: Wald Sonntag Fußball Tier Fußball Fahrrad ließ. Mama fliegen anfangen gab fröhlich etwas Seite bei.</w:t>
      </w:r>
    </w:p>
    <w:p/>
    <w:p>
      <w:r>
        <w:t>F: Wohl lernen bei mich.</w:t>
      </w:r>
    </w:p>
    <w:p>
      <w:r>
        <w:t>A: Leicht klein kommen nass öffnen endlich.</w:t>
      </w:r>
    </w:p>
    <w:p/>
    <w:p>
      <w:r>
        <w:t>F: Dunkel fünf hinein Auge.</w:t>
      </w:r>
    </w:p>
    <w:p>
      <w:r>
        <w:t>A: Fallen bin Woche schwimmen sehen Stein. Hunger Kind Zeitung Zimmer Bild grün warum.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