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Protokoll Produktmeeting 03.11.2025</w:t>
      </w:r>
    </w:p>
    <w:p>
      <w:r>
        <w:t>Themen:</w:t>
      </w:r>
    </w:p>
    <w:p>
      <w:r>
        <w:t xml:space="preserve">  * brand holistic ROI</w:t>
      </w:r>
    </w:p>
    <w:p>
      <w:r>
        <w:t xml:space="preserve">  * streamline real-time eyeballs</w:t>
      </w:r>
    </w:p>
    <w:p>
      <w:r>
        <w:t xml:space="preserve">  * mesh dynamic experiences</w:t>
      </w:r>
    </w:p>
    <w:p>
      <w:r>
        <w:t xml:space="preserve">  * optimize out-of-the-box paradigms</w:t>
      </w:r>
    </w:p>
    <w:p>
      <w:r>
        <w:t>Nächstes Review: KW12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