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10.03.2025</w:t>
      </w:r>
    </w:p>
    <w:p>
      <w:r>
        <w:t>Themen:</w:t>
      </w:r>
    </w:p>
    <w:p>
      <w:r>
        <w:t xml:space="preserve">  * maximize clicks-and-mortar content</w:t>
      </w:r>
    </w:p>
    <w:p>
      <w:r>
        <w:t xml:space="preserve">  * whiteboard collaborative methodologies</w:t>
      </w:r>
    </w:p>
    <w:p>
      <w:r>
        <w:t xml:space="preserve">  * reinvent interactive e-business</w:t>
      </w:r>
    </w:p>
    <w:p>
      <w:r>
        <w:t>Nächstes Review: KW37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