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08.09.2025</w:t>
      </w:r>
    </w:p>
    <w:p>
      <w:r>
        <w:t>Themen:</w:t>
      </w:r>
    </w:p>
    <w:p>
      <w:r>
        <w:t xml:space="preserve">  * re-intermediate customized convergence</w:t>
      </w:r>
    </w:p>
    <w:p>
      <w:r>
        <w:t xml:space="preserve">  * transform integrated partnerships</w:t>
      </w:r>
    </w:p>
    <w:p>
      <w:r>
        <w:t xml:space="preserve">  * re-contextualize value-added systems</w:t>
      </w:r>
    </w:p>
    <w:p>
      <w:r>
        <w:t xml:space="preserve">  * synergize holistic e-tailers</w:t>
      </w:r>
    </w:p>
    <w:p>
      <w:r>
        <w:t xml:space="preserve">  * integrate visionary web-readiness</w:t>
      </w:r>
    </w:p>
    <w:p>
      <w:r>
        <w:t>Nächstes Review: KW39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